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5E0F" w14:textId="77777777" w:rsidR="00D966AC" w:rsidRPr="00D966AC" w:rsidRDefault="00D966AC" w:rsidP="00D966AC">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32"/>
          <w:szCs w:val="32"/>
          <w14:ligatures w14:val="none"/>
        </w:rPr>
      </w:pPr>
      <w:r w:rsidRPr="00D966AC">
        <w:rPr>
          <w:rFonts w:ascii="Times New Roman" w:eastAsia="Times New Roman" w:hAnsi="Times New Roman" w:cs="Times New Roman"/>
          <w:b/>
          <w:bCs/>
          <w:i/>
          <w:iCs/>
          <w:color w:val="000000"/>
          <w:kern w:val="0"/>
          <w:sz w:val="32"/>
          <w:szCs w:val="32"/>
          <w14:ligatures w14:val="none"/>
        </w:rPr>
        <w:t>2025</w:t>
      </w:r>
      <w:r w:rsidRPr="00D966AC">
        <w:rPr>
          <w:rFonts w:ascii="Times New Roman" w:eastAsia="Times New Roman" w:hAnsi="Times New Roman" w:cs="Times New Roman"/>
          <w:b/>
          <w:bCs/>
          <w:i/>
          <w:iCs/>
          <w:color w:val="FF0000"/>
          <w:kern w:val="0"/>
          <w:sz w:val="32"/>
          <w:szCs w:val="32"/>
          <w14:ligatures w14:val="none"/>
        </w:rPr>
        <w:t xml:space="preserve"> </w:t>
      </w:r>
      <w:r w:rsidRPr="00D966AC">
        <w:rPr>
          <w:rFonts w:ascii="Times New Roman" w:eastAsia="Times New Roman" w:hAnsi="Times New Roman" w:cs="Times New Roman"/>
          <w:b/>
          <w:bCs/>
          <w:i/>
          <w:iCs/>
          <w:kern w:val="0"/>
          <w:sz w:val="32"/>
          <w:szCs w:val="32"/>
          <w14:ligatures w14:val="none"/>
        </w:rPr>
        <w:t>Annual Drinking Water Quality Report</w:t>
      </w:r>
    </w:p>
    <w:p w14:paraId="4E3A1F71" w14:textId="3EDDF02F" w:rsidR="00D966AC" w:rsidRPr="00D966AC" w:rsidRDefault="00610A59" w:rsidP="00D966AC">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Town of Tryon</w:t>
      </w:r>
    </w:p>
    <w:p w14:paraId="26D52285" w14:textId="601A6C88" w:rsidR="00D966AC" w:rsidRPr="00D966AC" w:rsidRDefault="00D966AC" w:rsidP="00D966AC">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kern w:val="0"/>
          <w14:ligatures w14:val="none"/>
        </w:rPr>
      </w:pPr>
      <w:r w:rsidRPr="00D966AC">
        <w:rPr>
          <w:rFonts w:ascii="Times New Roman" w:eastAsia="Times New Roman" w:hAnsi="Times New Roman" w:cs="Times New Roman"/>
          <w:color w:val="000000"/>
          <w:kern w:val="0"/>
          <w14:ligatures w14:val="none"/>
        </w:rPr>
        <w:t>Water System Number</w:t>
      </w:r>
      <w:r w:rsidR="005C7D51" w:rsidRPr="00D966AC">
        <w:rPr>
          <w:rFonts w:ascii="Times New Roman" w:eastAsia="Times New Roman" w:hAnsi="Times New Roman" w:cs="Times New Roman"/>
          <w:color w:val="000000"/>
          <w:kern w:val="0"/>
          <w14:ligatures w14:val="none"/>
        </w:rPr>
        <w:t>: NC</w:t>
      </w:r>
      <w:r w:rsidR="00EE1F17">
        <w:rPr>
          <w:rFonts w:ascii="Times New Roman" w:eastAsia="Times New Roman" w:hAnsi="Times New Roman" w:cs="Times New Roman"/>
          <w:color w:val="000000"/>
          <w:kern w:val="0"/>
          <w14:ligatures w14:val="none"/>
        </w:rPr>
        <w:t xml:space="preserve"> </w:t>
      </w:r>
      <w:r w:rsidR="00657C56">
        <w:rPr>
          <w:rFonts w:ascii="Times New Roman" w:eastAsia="Times New Roman" w:hAnsi="Times New Roman" w:cs="Times New Roman"/>
          <w:color w:val="000000"/>
          <w:kern w:val="0"/>
          <w14:ligatures w14:val="none"/>
        </w:rPr>
        <w:t>01-75-010</w:t>
      </w:r>
    </w:p>
    <w:p w14:paraId="69F290A6" w14:textId="318569BC" w:rsidR="00D554F2" w:rsidRPr="00D966AC" w:rsidRDefault="00D554F2" w:rsidP="00D554F2">
      <w:pPr>
        <w:spacing w:line="259" w:lineRule="auto"/>
        <w:rPr>
          <w:rFonts w:ascii="Times New Roman" w:eastAsia="Aptos" w:hAnsi="Times New Roman" w:cs="Times New Roman"/>
          <w:b/>
          <w:kern w:val="0"/>
          <w:szCs w:val="32"/>
          <w14:ligatures w14:val="none"/>
        </w:rPr>
      </w:pPr>
      <w:r w:rsidRPr="00527B66">
        <w:rPr>
          <w:rFonts w:ascii="Times New Roman" w:hAnsi="Times New Roman"/>
          <w:b/>
          <w:kern w:val="0"/>
          <w14:ligatures w14:val="none"/>
        </w:rPr>
        <w:t xml:space="preserve">Este </w:t>
      </w:r>
      <w:proofErr w:type="spellStart"/>
      <w:r w:rsidRPr="00527B66">
        <w:rPr>
          <w:rFonts w:ascii="Times New Roman" w:hAnsi="Times New Roman"/>
          <w:b/>
          <w:kern w:val="0"/>
          <w14:ligatures w14:val="none"/>
        </w:rPr>
        <w:t>informe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contiene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información</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muy</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importante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sobre</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su</w:t>
      </w:r>
      <w:proofErr w:type="spellEnd"/>
      <w:r w:rsidRPr="00527B66">
        <w:rPr>
          <w:rFonts w:ascii="Times New Roman" w:hAnsi="Times New Roman"/>
          <w:b/>
          <w:kern w:val="0"/>
          <w14:ligatures w14:val="none"/>
        </w:rPr>
        <w:t xml:space="preserve"> </w:t>
      </w:r>
      <w:proofErr w:type="spellStart"/>
      <w:r w:rsidRPr="00527B66">
        <w:rPr>
          <w:rFonts w:ascii="Times New Roman" w:hAnsi="Times New Roman"/>
          <w:b/>
          <w:kern w:val="0"/>
          <w14:ligatures w14:val="none"/>
        </w:rPr>
        <w:t>agua</w:t>
      </w:r>
      <w:proofErr w:type="spellEnd"/>
      <w:r w:rsidRPr="00527B66">
        <w:rPr>
          <w:rFonts w:ascii="Times New Roman" w:hAnsi="Times New Roman"/>
          <w:b/>
          <w:kern w:val="0"/>
          <w14:ligatures w14:val="none"/>
        </w:rPr>
        <w:t xml:space="preserve"> potable.  </w:t>
      </w:r>
      <w:proofErr w:type="spellStart"/>
      <w:r w:rsidRPr="00527B66">
        <w:rPr>
          <w:rFonts w:ascii="Times New Roman" w:hAnsi="Times New Roman"/>
          <w:b/>
          <w:kern w:val="0"/>
          <w14:ligatures w14:val="none"/>
        </w:rPr>
        <w:t>Tradúzcalo</w:t>
      </w:r>
      <w:proofErr w:type="spellEnd"/>
      <w:r w:rsidRPr="00527B66">
        <w:rPr>
          <w:rFonts w:ascii="Times New Roman" w:hAnsi="Times New Roman"/>
          <w:b/>
          <w:kern w:val="0"/>
          <w14:ligatures w14:val="none"/>
        </w:rPr>
        <w:t xml:space="preserve"> o </w:t>
      </w:r>
      <w:proofErr w:type="spellStart"/>
      <w:r w:rsidRPr="00527B66">
        <w:rPr>
          <w:rFonts w:ascii="Times New Roman" w:hAnsi="Times New Roman"/>
          <w:b/>
          <w:kern w:val="0"/>
          <w14:ligatures w14:val="none"/>
        </w:rPr>
        <w:t>hable</w:t>
      </w:r>
      <w:proofErr w:type="spellEnd"/>
      <w:r w:rsidRPr="00527B66">
        <w:rPr>
          <w:rFonts w:ascii="Times New Roman" w:hAnsi="Times New Roman"/>
          <w:b/>
          <w:kern w:val="0"/>
          <w14:ligatures w14:val="none"/>
        </w:rPr>
        <w:t xml:space="preserve"> con </w:t>
      </w:r>
      <w:proofErr w:type="spellStart"/>
      <w:r w:rsidRPr="00527B66">
        <w:rPr>
          <w:rFonts w:ascii="Times New Roman" w:hAnsi="Times New Roman"/>
          <w:b/>
          <w:kern w:val="0"/>
          <w14:ligatures w14:val="none"/>
        </w:rPr>
        <w:t>alguien</w:t>
      </w:r>
      <w:proofErr w:type="spellEnd"/>
      <w:r w:rsidRPr="00527B66">
        <w:rPr>
          <w:rFonts w:ascii="Times New Roman" w:hAnsi="Times New Roman"/>
          <w:b/>
          <w:kern w:val="0"/>
          <w14:ligatures w14:val="none"/>
        </w:rPr>
        <w:t xml:space="preserve"> que lo </w:t>
      </w:r>
      <w:proofErr w:type="spellStart"/>
      <w:r w:rsidRPr="00527B66">
        <w:rPr>
          <w:rFonts w:ascii="Times New Roman" w:hAnsi="Times New Roman"/>
          <w:b/>
          <w:kern w:val="0"/>
          <w14:ligatures w14:val="none"/>
        </w:rPr>
        <w:t>entienda</w:t>
      </w:r>
      <w:proofErr w:type="spellEnd"/>
      <w:r w:rsidRPr="00527B66">
        <w:rPr>
          <w:rFonts w:ascii="Times New Roman" w:hAnsi="Times New Roman"/>
          <w:b/>
          <w:kern w:val="0"/>
          <w14:ligatures w14:val="none"/>
        </w:rPr>
        <w:t xml:space="preserve"> bien.</w:t>
      </w:r>
    </w:p>
    <w:p w14:paraId="16EDEE41" w14:textId="3EB761F8" w:rsidR="00D554F2" w:rsidRPr="00D966AC" w:rsidRDefault="00D554F2" w:rsidP="00D554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Introduction</w:t>
      </w:r>
    </w:p>
    <w:p w14:paraId="24E6FD52" w14:textId="77777777" w:rsidR="002508A8" w:rsidRPr="002508A8" w:rsidRDefault="002508A8" w:rsidP="002508A8">
      <w:pPr>
        <w:spacing w:after="0" w:line="240" w:lineRule="auto"/>
        <w:rPr>
          <w:rFonts w:ascii="Times New Roman" w:eastAsia="Times New Roman" w:hAnsi="Times New Roman" w:cs="Times New Roman"/>
          <w:color w:val="000000"/>
          <w:kern w:val="0"/>
          <w:sz w:val="20"/>
          <w:szCs w:val="20"/>
          <w14:ligatures w14:val="none"/>
        </w:rPr>
      </w:pPr>
      <w:r w:rsidRPr="002508A8">
        <w:rPr>
          <w:rFonts w:ascii="Times New Roman" w:eastAsia="Times New Roman" w:hAnsi="Times New Roman" w:cs="Times New Roman"/>
          <w:color w:val="000000"/>
          <w:kern w:val="0"/>
          <w:sz w:val="20"/>
          <w:szCs w:val="20"/>
          <w14:ligatures w14:val="none"/>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If you have any questions about this report or concerning your water, please contact Gregory McCool at (828) 859-9525. We want our valued customers to be informed about their water utility.  If you want to learn more, please attend any of our regularly scheduled meetings.  They are held monthly at the Tryon Fire Department meeting room.  </w:t>
      </w:r>
    </w:p>
    <w:p w14:paraId="05E747FA" w14:textId="77777777" w:rsidR="00D554F2" w:rsidRDefault="00D554F2" w:rsidP="00D966AC">
      <w:pPr>
        <w:spacing w:after="0" w:line="240" w:lineRule="auto"/>
        <w:rPr>
          <w:rFonts w:ascii="Times New Roman" w:eastAsia="Times New Roman" w:hAnsi="Times New Roman" w:cs="Times New Roman"/>
          <w:color w:val="000000"/>
          <w:kern w:val="0"/>
          <w:sz w:val="20"/>
          <w:szCs w:val="20"/>
          <w14:ligatures w14:val="none"/>
        </w:rPr>
      </w:pPr>
    </w:p>
    <w:p w14:paraId="2C49D147" w14:textId="77777777" w:rsidR="00D966AC" w:rsidRPr="00D966AC" w:rsidRDefault="00D966AC" w:rsidP="00D966AC">
      <w:pPr>
        <w:spacing w:after="0" w:line="240" w:lineRule="auto"/>
        <w:rPr>
          <w:rFonts w:ascii="Times New Roman" w:eastAsia="Times New Roman" w:hAnsi="Times New Roman" w:cs="Times New Roman"/>
          <w:kern w:val="0"/>
          <w14:ligatures w14:val="none"/>
        </w:rPr>
      </w:pPr>
    </w:p>
    <w:p w14:paraId="26EE54D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What EPA Wants You to Know</w:t>
      </w:r>
    </w:p>
    <w:p w14:paraId="2039202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p>
    <w:p w14:paraId="4A9381E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7EAB5C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24BBA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D966AC">
        <w:rPr>
          <w:rFonts w:ascii="Times New Roman" w:eastAsia="Times New Roman" w:hAnsi="Times New Roman" w:cs="Times New Roman"/>
          <w:i/>
          <w:iCs/>
          <w:color w:val="000000"/>
          <w:kern w:val="0"/>
          <w:sz w:val="20"/>
          <w:szCs w:val="20"/>
          <w14:ligatures w14:val="none"/>
        </w:rPr>
        <w:t>Cryptosporidium</w:t>
      </w:r>
      <w:r w:rsidRPr="00D966AC">
        <w:rPr>
          <w:rFonts w:ascii="Times New Roman" w:eastAsia="Times New Roman" w:hAnsi="Times New Roman" w:cs="Times New Roman"/>
          <w:color w:val="000000"/>
          <w:kern w:val="0"/>
          <w:sz w:val="20"/>
          <w:szCs w:val="20"/>
          <w14:ligatures w14:val="none"/>
        </w:rPr>
        <w:t xml:space="preserve"> and other microbial contaminants are available from the Safe Drinking Water Hotline (800-426-4791). </w:t>
      </w:r>
    </w:p>
    <w:p w14:paraId="4E419735" w14:textId="77777777" w:rsidR="00D966AC" w:rsidRPr="00D966AC" w:rsidRDefault="00D966AC" w:rsidP="00D966A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kern w:val="0"/>
          <w:sz w:val="20"/>
          <w:szCs w:val="20"/>
          <w14:ligatures w14:val="none"/>
        </w:rPr>
      </w:pPr>
    </w:p>
    <w:p w14:paraId="4552A5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Contaminants that may be present in source water include:</w:t>
      </w:r>
    </w:p>
    <w:p w14:paraId="0E955A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p>
    <w:p w14:paraId="12AD4D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Microbial Contaminants</w:t>
      </w:r>
      <w:r w:rsidRPr="00D966AC">
        <w:rPr>
          <w:rFonts w:ascii="Times New Roman" w:eastAsia="Times New Roman" w:hAnsi="Times New Roman" w:cs="Times New Roman"/>
          <w:kern w:val="0"/>
          <w:sz w:val="20"/>
          <w:szCs w:val="20"/>
          <w14:ligatures w14:val="none"/>
        </w:rPr>
        <w:t>: such as viruses and bacteria, which may come from sewage treatment plants, septic systems, agricultural livestock operations, and wildlife</w:t>
      </w:r>
    </w:p>
    <w:p w14:paraId="1D75276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r w:rsidRPr="00D966AC">
        <w:rPr>
          <w:rFonts w:ascii="Times New Roman" w:eastAsia="Times New Roman" w:hAnsi="Times New Roman" w:cs="Times New Roman"/>
          <w:kern w:val="0"/>
          <w:sz w:val="20"/>
          <w:szCs w:val="20"/>
          <w:u w:val="single"/>
          <w14:ligatures w14:val="none"/>
        </w:rPr>
        <w:t>Inorganic Contaminants</w:t>
      </w:r>
      <w:r w:rsidRPr="00D966AC">
        <w:rPr>
          <w:rFonts w:ascii="Times New Roman" w:eastAsia="Times New Roman" w:hAnsi="Times New Roman" w:cs="Times New Roman"/>
          <w:kern w:val="0"/>
          <w:sz w:val="20"/>
          <w:szCs w:val="20"/>
          <w14:ligatures w14:val="none"/>
        </w:rPr>
        <w:t>: such as salts and metals, which can be naturally-occurring or result from urban stormwater runoff, industrial or domestic wastewater discharges, oil and gas production, mining, or farming</w:t>
      </w:r>
    </w:p>
    <w:p w14:paraId="3276A0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Pesticides and Herbicides</w:t>
      </w:r>
      <w:r w:rsidRPr="00D966AC">
        <w:rPr>
          <w:rFonts w:ascii="Times New Roman" w:eastAsia="Times New Roman" w:hAnsi="Times New Roman" w:cs="Times New Roman"/>
          <w:kern w:val="0"/>
          <w:sz w:val="20"/>
          <w:szCs w:val="20"/>
          <w14:ligatures w14:val="none"/>
        </w:rPr>
        <w:t>: which may come from a variety of sources such as agriculture, urban stormwater runoff, and residential uses</w:t>
      </w:r>
    </w:p>
    <w:p w14:paraId="0BF7F3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Organic Chemical Contaminants</w:t>
      </w:r>
      <w:r w:rsidRPr="00D966AC">
        <w:rPr>
          <w:rFonts w:ascii="Times New Roman" w:eastAsia="Times New Roman" w:hAnsi="Times New Roman" w:cs="Times New Roman"/>
          <w:kern w:val="0"/>
          <w:sz w:val="20"/>
          <w:szCs w:val="20"/>
          <w14:ligatures w14:val="none"/>
        </w:rPr>
        <w:t>: including synthetic and volatile organic chemicals, which are by-products of industrial processes and petroleum production, and can also come from gas stations, urban stormwater runoff, and septic systems</w:t>
      </w:r>
    </w:p>
    <w:p w14:paraId="4242FE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Radioactive Contaminants</w:t>
      </w:r>
      <w:r w:rsidRPr="00D966AC">
        <w:rPr>
          <w:rFonts w:ascii="Times New Roman" w:eastAsia="Times New Roman" w:hAnsi="Times New Roman" w:cs="Times New Roman"/>
          <w:kern w:val="0"/>
          <w:sz w:val="20"/>
          <w:szCs w:val="20"/>
          <w14:ligatures w14:val="none"/>
        </w:rPr>
        <w:t>: which can be naturally-occurring or be the result of oil and gas production and mining activities.</w:t>
      </w:r>
    </w:p>
    <w:p w14:paraId="1F2D6D6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2CC9CE2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In order to ensure that tap water is safe to drink, EPA prescribes regulations which limit the </w:t>
      </w:r>
      <w:proofErr w:type="gramStart"/>
      <w:r w:rsidRPr="00D966AC">
        <w:rPr>
          <w:rFonts w:ascii="Times New Roman" w:eastAsia="Times New Roman" w:hAnsi="Times New Roman" w:cs="Times New Roman"/>
          <w:color w:val="000000"/>
          <w:kern w:val="0"/>
          <w:sz w:val="20"/>
          <w:szCs w:val="20"/>
          <w14:ligatures w14:val="none"/>
        </w:rPr>
        <w:t>amount</w:t>
      </w:r>
      <w:proofErr w:type="gramEnd"/>
      <w:r w:rsidRPr="00D966AC">
        <w:rPr>
          <w:rFonts w:ascii="Times New Roman" w:eastAsia="Times New Roman" w:hAnsi="Times New Roman" w:cs="Times New Roman"/>
          <w:color w:val="000000"/>
          <w:kern w:val="0"/>
          <w:sz w:val="20"/>
          <w:szCs w:val="20"/>
          <w14:ligatures w14:val="none"/>
        </w:rPr>
        <w:t xml:space="preserve"> of certain contaminants in water provided by public water systems. FDA regulations establish limits for contaminants in bottled water, which must provide the same protection for public health.</w:t>
      </w:r>
    </w:p>
    <w:p w14:paraId="54F64C37"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BA4D91C" w14:textId="77777777" w:rsidR="00984F76" w:rsidRDefault="00984F76"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07D6AD9B" w14:textId="514E8082"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Lead in Drinking Water</w:t>
      </w:r>
    </w:p>
    <w:p w14:paraId="51CEBBB2"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030371D6" w14:textId="2D1D3684" w:rsidR="00D966AC" w:rsidRPr="00D966AC" w:rsidRDefault="00D966AC" w:rsidP="00D966AC">
      <w:pPr>
        <w:spacing w:after="0" w:line="240" w:lineRule="auto"/>
        <w:rPr>
          <w:rFonts w:ascii="Times New Roman" w:eastAsia="Times New Roman" w:hAnsi="Times New Roman" w:cs="Times New Roman"/>
          <w:i/>
          <w:iCs/>
          <w:kern w:val="0"/>
          <w:sz w:val="20"/>
          <w:szCs w:val="20"/>
          <w14:ligatures w14:val="none"/>
        </w:rPr>
      </w:pPr>
      <w:r w:rsidRPr="00D966AC">
        <w:rPr>
          <w:rFonts w:ascii="Times New Roman" w:eastAsia="Times New Roman" w:hAnsi="Times New Roman" w:cs="Times New Roman"/>
          <w:kern w:val="0"/>
          <w:sz w:val="20"/>
          <w:szCs w:val="20"/>
          <w14:ligatures w14:val="none"/>
        </w:rPr>
        <w:t>Lead can cause serious health problems, especially for pregnant women and young children. Lead in drinking water is primarily from materials and components associated with service lines and home plumbing.</w:t>
      </w:r>
      <w:r>
        <w:rPr>
          <w:rFonts w:ascii="Times New Roman" w:eastAsia="Times New Roman" w:hAnsi="Times New Roman" w:cs="Times New Roman"/>
          <w:kern w:val="0"/>
          <w:sz w:val="20"/>
          <w:szCs w:val="20"/>
          <w14:ligatures w14:val="none"/>
        </w:rPr>
        <w:t xml:space="preserve"> </w:t>
      </w:r>
      <w:r w:rsidR="00406D3C">
        <w:rPr>
          <w:rFonts w:ascii="Times New Roman" w:eastAsia="Times New Roman" w:hAnsi="Times New Roman" w:cs="Times New Roman"/>
          <w:kern w:val="0"/>
          <w:sz w:val="20"/>
          <w:szCs w:val="20"/>
          <w14:ligatures w14:val="none"/>
        </w:rPr>
        <w:t>The Town of Tryon</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w:t>
      </w:r>
      <w:r w:rsidRPr="00D966AC">
        <w:rPr>
          <w:rFonts w:ascii="Times New Roman" w:eastAsia="Times New Roman" w:hAnsi="Times New Roman" w:cs="Times New Roman"/>
          <w:kern w:val="0"/>
          <w:sz w:val="20"/>
          <w:szCs w:val="20"/>
          <w14:ligatures w14:val="none"/>
        </w:rPr>
        <w:lastRenderedPageBreak/>
        <w:t>dishes. You can also use a filter certified by an American National Standards Institute accredited certifier to reduce lead in drinking water. If you are concerned about lead in your water and wish to have your water tested, contac</w:t>
      </w:r>
      <w:r w:rsidR="00EE2420">
        <w:rPr>
          <w:rFonts w:ascii="Times New Roman" w:eastAsia="Times New Roman" w:hAnsi="Times New Roman" w:cs="Times New Roman"/>
          <w:kern w:val="0"/>
          <w:sz w:val="20"/>
          <w:szCs w:val="20"/>
          <w14:ligatures w14:val="none"/>
        </w:rPr>
        <w:t>t</w:t>
      </w:r>
      <w:r w:rsidR="00EE2420" w:rsidRPr="00EE2420">
        <w:rPr>
          <w:rFonts w:ascii="Times New Roman" w:eastAsia="Times New Roman" w:hAnsi="Times New Roman" w:cs="Times New Roman"/>
          <w:kern w:val="0"/>
          <w:sz w:val="20"/>
          <w:szCs w:val="20"/>
          <w14:ligatures w14:val="none"/>
        </w:rPr>
        <w:t xml:space="preserve"> the Town of Tryon at (828) 859-9525.</w:t>
      </w:r>
      <w:r>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 Information on lead in drinking water, testing methods, and steps you can take to minimize exposure is available at </w:t>
      </w:r>
      <w:hyperlink r:id="rId8" w:tgtFrame="_blank" w:history="1">
        <w:r w:rsidRPr="00D966AC">
          <w:rPr>
            <w:rFonts w:ascii="Times New Roman" w:eastAsia="Times New Roman" w:hAnsi="Times New Roman" w:cs="Times New Roman"/>
            <w:i/>
            <w:iCs/>
            <w:color w:val="0000FF"/>
            <w:kern w:val="0"/>
            <w:sz w:val="20"/>
            <w:szCs w:val="20"/>
            <w:u w:val="single"/>
            <w14:ligatures w14:val="none"/>
          </w:rPr>
          <w:t>http://www.epa.gov/​safewater/​lead</w:t>
        </w:r>
      </w:hyperlink>
      <w:r w:rsidRPr="00D966AC">
        <w:rPr>
          <w:rFonts w:ascii="Times New Roman" w:eastAsia="Times New Roman" w:hAnsi="Times New Roman" w:cs="Times New Roman"/>
          <w:i/>
          <w:iCs/>
          <w:kern w:val="0"/>
          <w:sz w:val="20"/>
          <w:szCs w:val="20"/>
          <w14:ligatures w14:val="none"/>
        </w:rPr>
        <w:t>.</w:t>
      </w:r>
    </w:p>
    <w:p w14:paraId="3632CDDF"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5610C785" w14:textId="046F7DE5"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We have been working to identify service line materials throughout the water system and prepared an inventory of all service lines in our water system.  To access this inventory,</w:t>
      </w:r>
      <w:r w:rsidR="00A701B1">
        <w:rPr>
          <w:rFonts w:ascii="Times New Roman" w:eastAsia="Times New Roman" w:hAnsi="Times New Roman" w:cs="Times New Roman"/>
          <w:kern w:val="0"/>
          <w:sz w:val="20"/>
          <w:szCs w:val="20"/>
          <w14:ligatures w14:val="none"/>
        </w:rPr>
        <w:t xml:space="preserve"> please call</w:t>
      </w:r>
      <w:r w:rsidRPr="00D966AC">
        <w:rPr>
          <w:rFonts w:ascii="Times New Roman" w:eastAsia="Times New Roman" w:hAnsi="Times New Roman" w:cs="Times New Roman"/>
          <w:kern w:val="0"/>
          <w:sz w:val="20"/>
          <w:szCs w:val="20"/>
          <w14:ligatures w14:val="none"/>
        </w:rPr>
        <w:t xml:space="preserve"> </w:t>
      </w:r>
      <w:r w:rsidR="00D96BA4">
        <w:rPr>
          <w:rFonts w:ascii="Times New Roman" w:eastAsia="Times New Roman" w:hAnsi="Times New Roman" w:cs="Times New Roman"/>
          <w:b/>
          <w:bCs/>
          <w:kern w:val="0"/>
          <w:sz w:val="20"/>
          <w:szCs w:val="20"/>
          <w14:ligatures w14:val="none"/>
        </w:rPr>
        <w:t xml:space="preserve">Greg McCool at (828) </w:t>
      </w:r>
      <w:r w:rsidR="008D0413">
        <w:rPr>
          <w:rFonts w:ascii="Times New Roman" w:eastAsia="Times New Roman" w:hAnsi="Times New Roman" w:cs="Times New Roman"/>
          <w:b/>
          <w:bCs/>
          <w:kern w:val="0"/>
          <w:sz w:val="20"/>
          <w:szCs w:val="20"/>
          <w14:ligatures w14:val="none"/>
        </w:rPr>
        <w:t>859-9525</w:t>
      </w:r>
      <w:r w:rsidR="00527B66" w:rsidRPr="002C3561">
        <w:rPr>
          <w:rFonts w:ascii="Times New Roman" w:eastAsia="Times New Roman" w:hAnsi="Times New Roman" w:cs="Times New Roman"/>
          <w:b/>
          <w:bCs/>
          <w:kern w:val="0"/>
          <w:sz w:val="20"/>
          <w:szCs w:val="20"/>
          <w14:ligatures w14:val="none"/>
        </w:rPr>
        <w:t>.</w:t>
      </w:r>
    </w:p>
    <w:p w14:paraId="5CC30C30"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3366A773" w14:textId="2FAF4CFE" w:rsidR="00D966AC" w:rsidRPr="008135CC" w:rsidRDefault="00D966AC" w:rsidP="003239B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When You Turn on Your Tap, Consider the Source</w:t>
      </w:r>
    </w:p>
    <w:p w14:paraId="0432B887" w14:textId="1C0A16A8" w:rsid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72A86506" w14:textId="77777777" w:rsidR="00B53CB0" w:rsidRPr="00B53CB0" w:rsidRDefault="00B53CB0" w:rsidP="00B53CB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FF"/>
          <w:kern w:val="0"/>
          <w:sz w:val="22"/>
          <w:szCs w:val="22"/>
          <w14:ligatures w14:val="none"/>
        </w:rPr>
      </w:pPr>
      <w:r w:rsidRPr="00B53CB0">
        <w:rPr>
          <w:rFonts w:ascii="Calibri" w:eastAsia="Calibri" w:hAnsi="Calibri" w:cs="Times New Roman"/>
          <w:kern w:val="0"/>
          <w:sz w:val="22"/>
          <w:szCs w:val="22"/>
          <w14:ligatures w14:val="none"/>
        </w:rPr>
        <w:t>The water that is used by this system is surface water and is located at Colt Creek, Fork Creek, Big Falls Creek, and Lake Lanier.</w:t>
      </w:r>
    </w:p>
    <w:p w14:paraId="7ACD0CBC" w14:textId="030CD43B" w:rsidR="00E067AB" w:rsidRPr="00D966AC" w:rsidRDefault="00E067AB"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00FC2BC" w14:textId="77777777" w:rsid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kern w:val="0"/>
          <w14:ligatures w14:val="none"/>
        </w:rPr>
      </w:pPr>
      <w:r w:rsidRPr="00D966AC">
        <w:rPr>
          <w:rFonts w:ascii="Times New Roman" w:eastAsia="Times New Roman" w:hAnsi="Times New Roman" w:cs="Times New Roman"/>
          <w:b/>
          <w:bCs/>
          <w:kern w:val="0"/>
          <w14:ligatures w14:val="none"/>
        </w:rPr>
        <w:t>Source Water Assessment Program (SWAP) Results</w:t>
      </w:r>
    </w:p>
    <w:p w14:paraId="3D9A2516" w14:textId="77777777" w:rsidR="00961C23" w:rsidRPr="00D966AC" w:rsidRDefault="00961C23"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740EA573" w14:textId="77777777" w:rsidR="00961C23" w:rsidRPr="00961C23" w:rsidRDefault="00961C23" w:rsidP="00961C23">
      <w:pPr>
        <w:spacing w:after="0" w:line="240" w:lineRule="auto"/>
        <w:rPr>
          <w:rFonts w:ascii="Times New Roman" w:eastAsia="Times New Roman" w:hAnsi="Times New Roman" w:cs="Times New Roman"/>
          <w:kern w:val="0"/>
          <w:sz w:val="20"/>
          <w:szCs w:val="20"/>
          <w14:ligatures w14:val="none"/>
        </w:rPr>
      </w:pPr>
      <w:r w:rsidRPr="00961C23">
        <w:rPr>
          <w:rFonts w:ascii="Times New Roman" w:eastAsia="Times New Roman" w:hAnsi="Times New Roman" w:cs="Times New Roman"/>
          <w:kern w:val="0"/>
          <w:sz w:val="20"/>
          <w:szCs w:val="20"/>
          <w14:ligatures w14:val="none"/>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70EE1659" w14:textId="77777777" w:rsidR="00961C23" w:rsidRPr="00961C23" w:rsidRDefault="00961C23" w:rsidP="00961C23">
      <w:pPr>
        <w:spacing w:after="0" w:line="240" w:lineRule="auto"/>
        <w:rPr>
          <w:rFonts w:ascii="Times New Roman" w:eastAsia="Times New Roman" w:hAnsi="Times New Roman" w:cs="Times New Roman"/>
          <w:kern w:val="0"/>
          <w:sz w:val="20"/>
          <w:szCs w:val="20"/>
          <w14:ligatures w14:val="none"/>
        </w:rPr>
      </w:pPr>
    </w:p>
    <w:p w14:paraId="78DC51FC" w14:textId="77777777" w:rsidR="00961C23" w:rsidRPr="00961C23" w:rsidRDefault="00961C23" w:rsidP="00961C23">
      <w:pPr>
        <w:spacing w:after="0" w:line="240" w:lineRule="auto"/>
        <w:rPr>
          <w:rFonts w:ascii="Times New Roman" w:eastAsia="Times New Roman" w:hAnsi="Times New Roman" w:cs="Times New Roman"/>
          <w:kern w:val="0"/>
          <w:sz w:val="20"/>
          <w:szCs w:val="20"/>
          <w14:ligatures w14:val="none"/>
        </w:rPr>
      </w:pPr>
      <w:r w:rsidRPr="00961C23">
        <w:rPr>
          <w:rFonts w:ascii="Times New Roman" w:eastAsia="Times New Roman" w:hAnsi="Times New Roman" w:cs="Times New Roman"/>
          <w:kern w:val="0"/>
          <w:sz w:val="20"/>
          <w:szCs w:val="20"/>
          <w14:ligatures w14:val="none"/>
        </w:rPr>
        <w:t xml:space="preserve">The relative susceptibility rating of each source for </w:t>
      </w:r>
      <w:r w:rsidRPr="00961C23">
        <w:rPr>
          <w:rFonts w:ascii="Times New Roman" w:eastAsia="Times New Roman" w:hAnsi="Times New Roman" w:cs="Times New Roman"/>
          <w:color w:val="000000"/>
          <w:kern w:val="0"/>
          <w:sz w:val="20"/>
          <w:szCs w:val="20"/>
          <w14:ligatures w14:val="none"/>
        </w:rPr>
        <w:t>the Town of Tryon</w:t>
      </w:r>
      <w:r w:rsidRPr="00961C23">
        <w:rPr>
          <w:rFonts w:ascii="Times New Roman" w:eastAsia="Times New Roman" w:hAnsi="Times New Roman" w:cs="Times New Roman"/>
          <w:kern w:val="0"/>
          <w:sz w:val="20"/>
          <w:szCs w:val="20"/>
          <w14:ligatures w14:val="none"/>
        </w:rPr>
        <w:t xml:space="preserve"> 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374221EA" w14:textId="77777777" w:rsidR="00961C23" w:rsidRPr="00961C23" w:rsidRDefault="00961C23" w:rsidP="00961C23">
      <w:pPr>
        <w:spacing w:after="0" w:line="240" w:lineRule="auto"/>
        <w:rPr>
          <w:rFonts w:ascii="Times New Roman" w:eastAsia="Times New Roman" w:hAnsi="Times New Roman" w:cs="Times New Roman"/>
          <w:color w:val="0000FF"/>
          <w:kern w:val="0"/>
          <w:sz w:val="20"/>
          <w:szCs w:val="20"/>
          <w14:ligatures w14:val="none"/>
        </w:rPr>
      </w:pPr>
    </w:p>
    <w:p w14:paraId="7F1BE11A" w14:textId="77777777" w:rsidR="00961C23" w:rsidRPr="00961C23" w:rsidRDefault="00961C23" w:rsidP="00961C23">
      <w:pPr>
        <w:spacing w:after="0" w:line="240" w:lineRule="auto"/>
        <w:ind w:left="720" w:hanging="720"/>
        <w:rPr>
          <w:rFonts w:ascii="Times New Roman" w:eastAsia="Times New Roman" w:hAnsi="Times New Roman" w:cs="Times New Roman"/>
          <w:kern w:val="0"/>
          <w:sz w:val="20"/>
          <w:szCs w:val="20"/>
          <w:u w:val="single"/>
          <w14:ligatures w14:val="none"/>
        </w:rPr>
      </w:pPr>
    </w:p>
    <w:p w14:paraId="6B978D24" w14:textId="77777777" w:rsidR="00961C23" w:rsidRPr="00961C23" w:rsidRDefault="00961C23" w:rsidP="00961C23">
      <w:pPr>
        <w:spacing w:after="0" w:line="240" w:lineRule="auto"/>
        <w:ind w:left="720" w:hanging="720"/>
        <w:rPr>
          <w:rFonts w:ascii="Times New Roman" w:eastAsia="Times New Roman" w:hAnsi="Times New Roman" w:cs="Times New Roman"/>
          <w:b/>
          <w:kern w:val="0"/>
          <w:sz w:val="20"/>
          <w:szCs w:val="20"/>
          <w14:ligatures w14:val="none"/>
        </w:rPr>
      </w:pPr>
      <w:r w:rsidRPr="00961C23">
        <w:rPr>
          <w:rFonts w:ascii="Times New Roman" w:eastAsia="Times New Roman" w:hAnsi="Times New Roman" w:cs="Times New Roman"/>
          <w:b/>
          <w:kern w:val="0"/>
          <w:sz w:val="20"/>
          <w:szCs w:val="20"/>
          <w14:ligatures w14:val="none"/>
        </w:rPr>
        <w:t>Susceptibility of Sources to Potential Contaminant Sources (PCSs)</w:t>
      </w:r>
    </w:p>
    <w:p w14:paraId="300E9118" w14:textId="77777777" w:rsidR="00961C23" w:rsidRPr="00961C23" w:rsidRDefault="00961C23" w:rsidP="00961C23">
      <w:pPr>
        <w:spacing w:after="0" w:line="240" w:lineRule="auto"/>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ab/>
      </w:r>
      <w:r w:rsidRPr="00961C23">
        <w:rPr>
          <w:rFonts w:ascii="Times New Roman" w:eastAsia="Times New Roman" w:hAnsi="Times New Roman" w:cs="Times New Roman"/>
          <w:color w:val="0000FF"/>
          <w:kern w:val="0"/>
          <w:sz w:val="20"/>
          <w:szCs w:val="20"/>
          <w14:ligatures w14:val="none"/>
        </w:rPr>
        <w:tab/>
      </w:r>
      <w:r w:rsidRPr="00961C23">
        <w:rPr>
          <w:rFonts w:ascii="Times New Roman" w:eastAsia="Times New Roman" w:hAnsi="Times New Roman" w:cs="Times New Roman"/>
          <w:color w:val="0000FF"/>
          <w:kern w:val="0"/>
          <w:sz w:val="20"/>
          <w:szCs w:val="20"/>
          <w14:ligatures w14:val="none"/>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298"/>
        <w:gridCol w:w="2267"/>
      </w:tblGrid>
      <w:tr w:rsidR="00961C23" w:rsidRPr="00961C23" w14:paraId="5FAABEBD" w14:textId="77777777" w:rsidTr="0055160B">
        <w:trPr>
          <w:trHeight w:val="263"/>
        </w:trPr>
        <w:tc>
          <w:tcPr>
            <w:tcW w:w="2174" w:type="dxa"/>
            <w:tcBorders>
              <w:top w:val="single" w:sz="4" w:space="0" w:color="auto"/>
              <w:left w:val="single" w:sz="4" w:space="0" w:color="auto"/>
              <w:bottom w:val="single" w:sz="4" w:space="0" w:color="auto"/>
              <w:right w:val="single" w:sz="4" w:space="0" w:color="auto"/>
            </w:tcBorders>
          </w:tcPr>
          <w:p w14:paraId="39E118AA" w14:textId="77777777" w:rsidR="00961C23" w:rsidRPr="00961C23" w:rsidRDefault="00961C23" w:rsidP="00961C23">
            <w:pPr>
              <w:spacing w:after="0" w:line="240" w:lineRule="auto"/>
              <w:jc w:val="center"/>
              <w:rPr>
                <w:rFonts w:ascii="Times New Roman" w:eastAsia="Times New Roman" w:hAnsi="Times New Roman" w:cs="Times New Roman"/>
                <w:b/>
                <w:bCs/>
                <w:kern w:val="0"/>
                <w:sz w:val="20"/>
                <w:szCs w:val="20"/>
                <w14:ligatures w14:val="none"/>
              </w:rPr>
            </w:pPr>
            <w:r w:rsidRPr="00961C23">
              <w:rPr>
                <w:rFonts w:ascii="Times New Roman" w:eastAsia="Times New Roman" w:hAnsi="Times New Roman" w:cs="Times New Roman"/>
                <w:b/>
                <w:bCs/>
                <w:kern w:val="0"/>
                <w:sz w:val="20"/>
                <w:szCs w:val="20"/>
                <w14:ligatures w14:val="none"/>
              </w:rPr>
              <w:t>Source Name</w:t>
            </w:r>
          </w:p>
        </w:tc>
        <w:tc>
          <w:tcPr>
            <w:tcW w:w="2298" w:type="dxa"/>
            <w:tcBorders>
              <w:top w:val="single" w:sz="4" w:space="0" w:color="auto"/>
              <w:left w:val="single" w:sz="4" w:space="0" w:color="auto"/>
              <w:bottom w:val="single" w:sz="4" w:space="0" w:color="auto"/>
              <w:right w:val="single" w:sz="4" w:space="0" w:color="auto"/>
            </w:tcBorders>
          </w:tcPr>
          <w:p w14:paraId="0B7C0E86" w14:textId="77777777" w:rsidR="00961C23" w:rsidRPr="00961C23" w:rsidRDefault="00961C23" w:rsidP="00961C23">
            <w:pPr>
              <w:spacing w:after="0" w:line="240" w:lineRule="auto"/>
              <w:jc w:val="center"/>
              <w:rPr>
                <w:rFonts w:ascii="Times New Roman" w:eastAsia="Times New Roman" w:hAnsi="Times New Roman" w:cs="Times New Roman"/>
                <w:b/>
                <w:bCs/>
                <w:kern w:val="0"/>
                <w:sz w:val="20"/>
                <w:szCs w:val="20"/>
                <w14:ligatures w14:val="none"/>
              </w:rPr>
            </w:pPr>
            <w:r w:rsidRPr="00961C23">
              <w:rPr>
                <w:rFonts w:ascii="Times New Roman" w:eastAsia="Times New Roman" w:hAnsi="Times New Roman" w:cs="Times New Roman"/>
                <w:b/>
                <w:bCs/>
                <w:kern w:val="0"/>
                <w:sz w:val="20"/>
                <w:szCs w:val="20"/>
                <w14:ligatures w14:val="none"/>
              </w:rPr>
              <w:t>Susceptibility Rating</w:t>
            </w:r>
          </w:p>
        </w:tc>
        <w:tc>
          <w:tcPr>
            <w:tcW w:w="2267" w:type="dxa"/>
            <w:tcBorders>
              <w:top w:val="single" w:sz="4" w:space="0" w:color="auto"/>
              <w:left w:val="single" w:sz="4" w:space="0" w:color="auto"/>
              <w:bottom w:val="single" w:sz="4" w:space="0" w:color="auto"/>
              <w:right w:val="single" w:sz="4" w:space="0" w:color="auto"/>
            </w:tcBorders>
          </w:tcPr>
          <w:p w14:paraId="3145D936" w14:textId="77777777" w:rsidR="00961C23" w:rsidRPr="00961C23" w:rsidRDefault="00961C23" w:rsidP="00961C23">
            <w:pPr>
              <w:spacing w:after="0" w:line="240" w:lineRule="auto"/>
              <w:jc w:val="center"/>
              <w:rPr>
                <w:rFonts w:ascii="Times New Roman" w:eastAsia="Times New Roman" w:hAnsi="Times New Roman" w:cs="Times New Roman"/>
                <w:b/>
                <w:bCs/>
                <w:kern w:val="0"/>
                <w:sz w:val="20"/>
                <w:szCs w:val="20"/>
                <w14:ligatures w14:val="none"/>
              </w:rPr>
            </w:pPr>
            <w:r w:rsidRPr="00961C23">
              <w:rPr>
                <w:rFonts w:ascii="Times New Roman" w:eastAsia="Times New Roman" w:hAnsi="Times New Roman" w:cs="Times New Roman"/>
                <w:b/>
                <w:bCs/>
                <w:kern w:val="0"/>
                <w:sz w:val="20"/>
                <w:szCs w:val="20"/>
                <w14:ligatures w14:val="none"/>
              </w:rPr>
              <w:t>SWAP Report Date</w:t>
            </w:r>
          </w:p>
        </w:tc>
      </w:tr>
      <w:tr w:rsidR="00961C23" w:rsidRPr="00961C23" w14:paraId="4702C036" w14:textId="77777777" w:rsidTr="0055160B">
        <w:trPr>
          <w:trHeight w:val="263"/>
        </w:trPr>
        <w:tc>
          <w:tcPr>
            <w:tcW w:w="2174" w:type="dxa"/>
            <w:tcBorders>
              <w:top w:val="single" w:sz="4" w:space="0" w:color="auto"/>
              <w:left w:val="single" w:sz="4" w:space="0" w:color="auto"/>
              <w:bottom w:val="single" w:sz="4" w:space="0" w:color="auto"/>
              <w:right w:val="single" w:sz="4" w:space="0" w:color="auto"/>
            </w:tcBorders>
          </w:tcPr>
          <w:p w14:paraId="3464357F" w14:textId="77777777" w:rsidR="00961C23" w:rsidRPr="00961C23" w:rsidRDefault="00961C23" w:rsidP="00961C23">
            <w:pPr>
              <w:spacing w:after="0" w:line="240" w:lineRule="auto"/>
              <w:rPr>
                <w:rFonts w:ascii="Times New Roman" w:eastAsia="Times New Roman" w:hAnsi="Times New Roman" w:cs="Times New Roman"/>
                <w:b/>
                <w:bCs/>
                <w:kern w:val="0"/>
                <w:sz w:val="20"/>
                <w:szCs w:val="20"/>
                <w14:ligatures w14:val="none"/>
              </w:rPr>
            </w:pPr>
          </w:p>
        </w:tc>
        <w:tc>
          <w:tcPr>
            <w:tcW w:w="2298" w:type="dxa"/>
            <w:tcBorders>
              <w:top w:val="single" w:sz="4" w:space="0" w:color="auto"/>
              <w:left w:val="single" w:sz="4" w:space="0" w:color="auto"/>
              <w:bottom w:val="single" w:sz="4" w:space="0" w:color="auto"/>
              <w:right w:val="single" w:sz="4" w:space="0" w:color="auto"/>
            </w:tcBorders>
          </w:tcPr>
          <w:p w14:paraId="03652501" w14:textId="77777777" w:rsidR="00961C23" w:rsidRPr="00961C23" w:rsidRDefault="00961C23" w:rsidP="00961C23">
            <w:pPr>
              <w:spacing w:after="0" w:line="240" w:lineRule="auto"/>
              <w:jc w:val="center"/>
              <w:rPr>
                <w:rFonts w:ascii="Times New Roman" w:eastAsia="Times New Roman" w:hAnsi="Times New Roman" w:cs="Times New Roman"/>
                <w:b/>
                <w:bCs/>
                <w:kern w:val="0"/>
                <w:sz w:val="20"/>
                <w:szCs w:val="20"/>
                <w14:ligatures w14:val="none"/>
              </w:rPr>
            </w:pPr>
          </w:p>
        </w:tc>
        <w:tc>
          <w:tcPr>
            <w:tcW w:w="2267" w:type="dxa"/>
            <w:tcBorders>
              <w:top w:val="single" w:sz="4" w:space="0" w:color="auto"/>
              <w:left w:val="single" w:sz="4" w:space="0" w:color="auto"/>
              <w:bottom w:val="single" w:sz="4" w:space="0" w:color="auto"/>
              <w:right w:val="single" w:sz="4" w:space="0" w:color="auto"/>
            </w:tcBorders>
          </w:tcPr>
          <w:p w14:paraId="5A493F00" w14:textId="77777777" w:rsidR="00961C23" w:rsidRPr="00961C23" w:rsidRDefault="00961C23" w:rsidP="00961C23">
            <w:pPr>
              <w:spacing w:after="0" w:line="240" w:lineRule="auto"/>
              <w:jc w:val="center"/>
              <w:rPr>
                <w:rFonts w:ascii="Times New Roman" w:eastAsia="Times New Roman" w:hAnsi="Times New Roman" w:cs="Times New Roman"/>
                <w:b/>
                <w:bCs/>
                <w:kern w:val="0"/>
                <w:sz w:val="20"/>
                <w:szCs w:val="20"/>
                <w14:ligatures w14:val="none"/>
              </w:rPr>
            </w:pPr>
          </w:p>
        </w:tc>
      </w:tr>
      <w:tr w:rsidR="00961C23" w:rsidRPr="00961C23" w14:paraId="0C30D6D5" w14:textId="77777777" w:rsidTr="0055160B">
        <w:trPr>
          <w:trHeight w:val="263"/>
        </w:trPr>
        <w:tc>
          <w:tcPr>
            <w:tcW w:w="2174" w:type="dxa"/>
            <w:tcBorders>
              <w:top w:val="single" w:sz="4" w:space="0" w:color="auto"/>
              <w:left w:val="single" w:sz="4" w:space="0" w:color="auto"/>
              <w:bottom w:val="single" w:sz="4" w:space="0" w:color="auto"/>
              <w:right w:val="single" w:sz="4" w:space="0" w:color="auto"/>
            </w:tcBorders>
          </w:tcPr>
          <w:p w14:paraId="4F94AFF5" w14:textId="77777777" w:rsidR="00961C23" w:rsidRPr="00961C23" w:rsidRDefault="00961C23" w:rsidP="00961C23">
            <w:pPr>
              <w:spacing w:after="0" w:line="240" w:lineRule="auto"/>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Colt Creek</w:t>
            </w:r>
          </w:p>
        </w:tc>
        <w:tc>
          <w:tcPr>
            <w:tcW w:w="2298" w:type="dxa"/>
            <w:tcBorders>
              <w:top w:val="single" w:sz="4" w:space="0" w:color="auto"/>
              <w:left w:val="single" w:sz="4" w:space="0" w:color="auto"/>
              <w:bottom w:val="single" w:sz="4" w:space="0" w:color="auto"/>
              <w:right w:val="single" w:sz="4" w:space="0" w:color="auto"/>
            </w:tcBorders>
          </w:tcPr>
          <w:p w14:paraId="162F29C4" w14:textId="77777777" w:rsidR="00961C23" w:rsidRPr="00961C23" w:rsidRDefault="00961C23" w:rsidP="00961C23">
            <w:pPr>
              <w:spacing w:after="0" w:line="240" w:lineRule="auto"/>
              <w:jc w:val="center"/>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Moderate</w:t>
            </w:r>
          </w:p>
        </w:tc>
        <w:tc>
          <w:tcPr>
            <w:tcW w:w="2267" w:type="dxa"/>
            <w:tcBorders>
              <w:top w:val="single" w:sz="4" w:space="0" w:color="auto"/>
              <w:left w:val="single" w:sz="4" w:space="0" w:color="auto"/>
              <w:bottom w:val="single" w:sz="4" w:space="0" w:color="auto"/>
              <w:right w:val="single" w:sz="4" w:space="0" w:color="auto"/>
            </w:tcBorders>
          </w:tcPr>
          <w:p w14:paraId="2A61FCED" w14:textId="77777777" w:rsidR="00961C23" w:rsidRPr="00961C23" w:rsidRDefault="00961C23" w:rsidP="00961C23">
            <w:pPr>
              <w:spacing w:after="0" w:line="240" w:lineRule="auto"/>
              <w:jc w:val="center"/>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September 9, 2020</w:t>
            </w:r>
          </w:p>
        </w:tc>
      </w:tr>
      <w:tr w:rsidR="00961C23" w:rsidRPr="00961C23" w14:paraId="5E2C548A" w14:textId="77777777" w:rsidTr="0055160B">
        <w:trPr>
          <w:trHeight w:val="263"/>
        </w:trPr>
        <w:tc>
          <w:tcPr>
            <w:tcW w:w="2174" w:type="dxa"/>
            <w:tcBorders>
              <w:top w:val="single" w:sz="4" w:space="0" w:color="auto"/>
              <w:left w:val="single" w:sz="4" w:space="0" w:color="auto"/>
              <w:bottom w:val="single" w:sz="4" w:space="0" w:color="auto"/>
              <w:right w:val="single" w:sz="4" w:space="0" w:color="auto"/>
            </w:tcBorders>
          </w:tcPr>
          <w:p w14:paraId="48AE6ED6" w14:textId="77777777" w:rsidR="00961C23" w:rsidRPr="00961C23" w:rsidRDefault="00961C23" w:rsidP="00961C23">
            <w:pPr>
              <w:spacing w:after="0" w:line="240" w:lineRule="auto"/>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Fork Creek</w:t>
            </w:r>
          </w:p>
        </w:tc>
        <w:tc>
          <w:tcPr>
            <w:tcW w:w="2298" w:type="dxa"/>
            <w:tcBorders>
              <w:top w:val="single" w:sz="4" w:space="0" w:color="auto"/>
              <w:left w:val="single" w:sz="4" w:space="0" w:color="auto"/>
              <w:bottom w:val="single" w:sz="4" w:space="0" w:color="auto"/>
              <w:right w:val="single" w:sz="4" w:space="0" w:color="auto"/>
            </w:tcBorders>
          </w:tcPr>
          <w:p w14:paraId="66DEF031" w14:textId="77777777" w:rsidR="00961C23" w:rsidRPr="00961C23" w:rsidRDefault="00961C23" w:rsidP="00961C23">
            <w:pPr>
              <w:spacing w:after="0" w:line="240" w:lineRule="auto"/>
              <w:jc w:val="center"/>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Moderate</w:t>
            </w:r>
          </w:p>
        </w:tc>
        <w:tc>
          <w:tcPr>
            <w:tcW w:w="2267" w:type="dxa"/>
            <w:tcBorders>
              <w:top w:val="single" w:sz="4" w:space="0" w:color="auto"/>
              <w:left w:val="single" w:sz="4" w:space="0" w:color="auto"/>
              <w:bottom w:val="single" w:sz="4" w:space="0" w:color="auto"/>
              <w:right w:val="single" w:sz="4" w:space="0" w:color="auto"/>
            </w:tcBorders>
          </w:tcPr>
          <w:p w14:paraId="11B16996" w14:textId="77777777" w:rsidR="00961C23" w:rsidRPr="00961C23" w:rsidRDefault="00961C23" w:rsidP="00961C23">
            <w:pPr>
              <w:spacing w:after="0" w:line="240" w:lineRule="auto"/>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 xml:space="preserve">      September 9, 2020</w:t>
            </w:r>
          </w:p>
        </w:tc>
      </w:tr>
      <w:tr w:rsidR="00961C23" w:rsidRPr="00961C23" w14:paraId="7E177DE9" w14:textId="77777777" w:rsidTr="0055160B">
        <w:trPr>
          <w:trHeight w:val="263"/>
        </w:trPr>
        <w:tc>
          <w:tcPr>
            <w:tcW w:w="2174" w:type="dxa"/>
            <w:tcBorders>
              <w:top w:val="single" w:sz="4" w:space="0" w:color="auto"/>
              <w:left w:val="single" w:sz="4" w:space="0" w:color="auto"/>
              <w:bottom w:val="single" w:sz="4" w:space="0" w:color="auto"/>
              <w:right w:val="single" w:sz="4" w:space="0" w:color="auto"/>
            </w:tcBorders>
          </w:tcPr>
          <w:p w14:paraId="65B4230C" w14:textId="77777777" w:rsidR="00961C23" w:rsidRPr="00961C23" w:rsidRDefault="00961C23" w:rsidP="00961C23">
            <w:pPr>
              <w:spacing w:after="0" w:line="240" w:lineRule="auto"/>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Big Falls Creek</w:t>
            </w:r>
          </w:p>
        </w:tc>
        <w:tc>
          <w:tcPr>
            <w:tcW w:w="2298" w:type="dxa"/>
            <w:tcBorders>
              <w:top w:val="single" w:sz="4" w:space="0" w:color="auto"/>
              <w:left w:val="single" w:sz="4" w:space="0" w:color="auto"/>
              <w:bottom w:val="single" w:sz="4" w:space="0" w:color="auto"/>
              <w:right w:val="single" w:sz="4" w:space="0" w:color="auto"/>
            </w:tcBorders>
          </w:tcPr>
          <w:p w14:paraId="4AB1794C" w14:textId="77777777" w:rsidR="00961C23" w:rsidRPr="00961C23" w:rsidRDefault="00961C23" w:rsidP="00961C23">
            <w:pPr>
              <w:spacing w:after="0" w:line="240" w:lineRule="auto"/>
              <w:jc w:val="center"/>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Moderate</w:t>
            </w:r>
          </w:p>
        </w:tc>
        <w:tc>
          <w:tcPr>
            <w:tcW w:w="2267" w:type="dxa"/>
            <w:tcBorders>
              <w:top w:val="single" w:sz="4" w:space="0" w:color="auto"/>
              <w:left w:val="single" w:sz="4" w:space="0" w:color="auto"/>
              <w:bottom w:val="single" w:sz="4" w:space="0" w:color="auto"/>
              <w:right w:val="single" w:sz="4" w:space="0" w:color="auto"/>
            </w:tcBorders>
          </w:tcPr>
          <w:p w14:paraId="15872EB4" w14:textId="77777777" w:rsidR="00961C23" w:rsidRPr="00961C23" w:rsidRDefault="00961C23" w:rsidP="00961C23">
            <w:pPr>
              <w:spacing w:after="0" w:line="240" w:lineRule="auto"/>
              <w:jc w:val="center"/>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September 9,2020</w:t>
            </w:r>
          </w:p>
        </w:tc>
      </w:tr>
      <w:tr w:rsidR="00961C23" w:rsidRPr="00961C23" w14:paraId="5C097609" w14:textId="77777777" w:rsidTr="0055160B">
        <w:trPr>
          <w:trHeight w:val="263"/>
        </w:trPr>
        <w:tc>
          <w:tcPr>
            <w:tcW w:w="2174" w:type="dxa"/>
            <w:tcBorders>
              <w:top w:val="single" w:sz="4" w:space="0" w:color="auto"/>
              <w:left w:val="single" w:sz="4" w:space="0" w:color="auto"/>
              <w:bottom w:val="single" w:sz="4" w:space="0" w:color="auto"/>
              <w:right w:val="single" w:sz="4" w:space="0" w:color="auto"/>
            </w:tcBorders>
          </w:tcPr>
          <w:p w14:paraId="664661A2" w14:textId="77777777" w:rsidR="00961C23" w:rsidRPr="00961C23" w:rsidRDefault="00961C23" w:rsidP="00961C23">
            <w:pPr>
              <w:spacing w:after="0" w:line="240" w:lineRule="auto"/>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Lake Lanier</w:t>
            </w:r>
          </w:p>
        </w:tc>
        <w:tc>
          <w:tcPr>
            <w:tcW w:w="2298" w:type="dxa"/>
            <w:tcBorders>
              <w:top w:val="single" w:sz="4" w:space="0" w:color="auto"/>
              <w:left w:val="single" w:sz="4" w:space="0" w:color="auto"/>
              <w:bottom w:val="single" w:sz="4" w:space="0" w:color="auto"/>
              <w:right w:val="single" w:sz="4" w:space="0" w:color="auto"/>
            </w:tcBorders>
          </w:tcPr>
          <w:p w14:paraId="351C65C9" w14:textId="77777777" w:rsidR="00961C23" w:rsidRPr="00961C23" w:rsidRDefault="00961C23" w:rsidP="00961C23">
            <w:pPr>
              <w:spacing w:after="0" w:line="240" w:lineRule="auto"/>
              <w:jc w:val="center"/>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Moderate</w:t>
            </w:r>
          </w:p>
        </w:tc>
        <w:tc>
          <w:tcPr>
            <w:tcW w:w="2267" w:type="dxa"/>
            <w:tcBorders>
              <w:top w:val="single" w:sz="4" w:space="0" w:color="auto"/>
              <w:left w:val="single" w:sz="4" w:space="0" w:color="auto"/>
              <w:bottom w:val="single" w:sz="4" w:space="0" w:color="auto"/>
              <w:right w:val="single" w:sz="4" w:space="0" w:color="auto"/>
            </w:tcBorders>
          </w:tcPr>
          <w:p w14:paraId="1D799302" w14:textId="77777777" w:rsidR="00961C23" w:rsidRPr="00961C23" w:rsidRDefault="00961C23" w:rsidP="00961C23">
            <w:pPr>
              <w:spacing w:after="0" w:line="240" w:lineRule="auto"/>
              <w:jc w:val="center"/>
              <w:rPr>
                <w:rFonts w:ascii="Times New Roman" w:eastAsia="Times New Roman" w:hAnsi="Times New Roman" w:cs="Times New Roman"/>
                <w:color w:val="0000FF"/>
                <w:kern w:val="0"/>
                <w:sz w:val="20"/>
                <w:szCs w:val="20"/>
                <w14:ligatures w14:val="none"/>
              </w:rPr>
            </w:pPr>
            <w:r w:rsidRPr="00961C23">
              <w:rPr>
                <w:rFonts w:ascii="Times New Roman" w:eastAsia="Times New Roman" w:hAnsi="Times New Roman" w:cs="Times New Roman"/>
                <w:color w:val="0000FF"/>
                <w:kern w:val="0"/>
                <w:sz w:val="20"/>
                <w:szCs w:val="20"/>
                <w14:ligatures w14:val="none"/>
              </w:rPr>
              <w:t>September 9, 2020</w:t>
            </w:r>
          </w:p>
        </w:tc>
      </w:tr>
    </w:tbl>
    <w:p w14:paraId="72022DF4" w14:textId="77777777" w:rsidR="00961C23" w:rsidRPr="00961C23" w:rsidRDefault="00961C23" w:rsidP="00961C23">
      <w:pPr>
        <w:spacing w:after="0" w:line="240" w:lineRule="auto"/>
        <w:rPr>
          <w:rFonts w:ascii="Times New Roman" w:eastAsia="Times New Roman" w:hAnsi="Times New Roman" w:cs="Times New Roman"/>
          <w:kern w:val="0"/>
          <w:sz w:val="20"/>
          <w:szCs w:val="20"/>
          <w:u w:val="single"/>
          <w14:ligatures w14:val="none"/>
        </w:rPr>
      </w:pPr>
    </w:p>
    <w:p w14:paraId="58A9DF0D" w14:textId="77777777" w:rsidR="00961C23" w:rsidRPr="00961C23" w:rsidRDefault="00961C23" w:rsidP="00961C23">
      <w:pPr>
        <w:spacing w:after="0" w:line="240" w:lineRule="auto"/>
        <w:rPr>
          <w:rFonts w:ascii="Times New Roman" w:eastAsia="Times New Roman" w:hAnsi="Times New Roman" w:cs="Times New Roman"/>
          <w:kern w:val="0"/>
          <w:sz w:val="20"/>
          <w:szCs w:val="20"/>
          <w:u w:val="single"/>
          <w14:ligatures w14:val="none"/>
        </w:rPr>
      </w:pPr>
    </w:p>
    <w:p w14:paraId="07DEE7D8" w14:textId="77777777" w:rsidR="00961C23" w:rsidRPr="00961C23" w:rsidRDefault="00961C23" w:rsidP="00961C23">
      <w:pPr>
        <w:spacing w:after="0" w:line="240" w:lineRule="auto"/>
        <w:rPr>
          <w:rFonts w:ascii="Times New Roman" w:eastAsia="Times New Roman" w:hAnsi="Times New Roman" w:cs="Times New Roman"/>
          <w:kern w:val="0"/>
          <w:sz w:val="20"/>
          <w:szCs w:val="20"/>
          <w:u w:val="single"/>
          <w14:ligatures w14:val="none"/>
        </w:rPr>
      </w:pPr>
    </w:p>
    <w:p w14:paraId="0D70EF16" w14:textId="77777777" w:rsidR="00961C23" w:rsidRPr="00961C23" w:rsidRDefault="00961C23" w:rsidP="00961C23">
      <w:pPr>
        <w:spacing w:after="0" w:line="240" w:lineRule="auto"/>
        <w:rPr>
          <w:rFonts w:ascii="Times New Roman" w:eastAsia="Times New Roman" w:hAnsi="Times New Roman" w:cs="Times New Roman"/>
          <w:kern w:val="0"/>
          <w:sz w:val="20"/>
          <w:szCs w:val="20"/>
          <w:u w:val="single"/>
          <w14:ligatures w14:val="none"/>
        </w:rPr>
      </w:pPr>
    </w:p>
    <w:p w14:paraId="4090D983" w14:textId="77777777" w:rsidR="00961C23" w:rsidRPr="00961C23" w:rsidRDefault="00961C23" w:rsidP="00961C23">
      <w:pPr>
        <w:spacing w:after="0" w:line="240" w:lineRule="auto"/>
        <w:rPr>
          <w:rFonts w:ascii="Times New Roman" w:eastAsia="Times New Roman" w:hAnsi="Times New Roman" w:cs="Times New Roman"/>
          <w:kern w:val="0"/>
          <w:sz w:val="20"/>
          <w:szCs w:val="20"/>
          <w:u w:val="single"/>
          <w14:ligatures w14:val="none"/>
        </w:rPr>
      </w:pPr>
    </w:p>
    <w:p w14:paraId="0FF54B1D" w14:textId="77777777" w:rsidR="00961C23" w:rsidRPr="00961C23" w:rsidRDefault="00961C23" w:rsidP="00961C23">
      <w:pPr>
        <w:spacing w:after="0" w:line="240" w:lineRule="auto"/>
        <w:rPr>
          <w:rFonts w:ascii="Times New Roman" w:eastAsia="Times New Roman" w:hAnsi="Times New Roman" w:cs="Times New Roman"/>
          <w:kern w:val="0"/>
          <w:sz w:val="20"/>
          <w:szCs w:val="20"/>
          <w:u w:val="single"/>
          <w14:ligatures w14:val="none"/>
        </w:rPr>
      </w:pPr>
    </w:p>
    <w:p w14:paraId="504F46D0" w14:textId="77777777" w:rsidR="00961C23" w:rsidRPr="00961C23" w:rsidRDefault="00961C23" w:rsidP="00961C23">
      <w:pPr>
        <w:spacing w:after="0" w:line="240" w:lineRule="auto"/>
        <w:rPr>
          <w:rFonts w:ascii="Times New Roman" w:eastAsia="Times New Roman" w:hAnsi="Times New Roman" w:cs="Times New Roman"/>
          <w:kern w:val="0"/>
          <w:sz w:val="20"/>
          <w:szCs w:val="20"/>
          <w:u w:val="single"/>
          <w14:ligatures w14:val="none"/>
        </w:rPr>
      </w:pPr>
    </w:p>
    <w:p w14:paraId="0C5C8B02" w14:textId="77777777" w:rsidR="00961C23" w:rsidRPr="00961C23" w:rsidRDefault="00961C23" w:rsidP="00961C23">
      <w:pPr>
        <w:spacing w:after="0" w:line="240" w:lineRule="auto"/>
        <w:rPr>
          <w:rFonts w:ascii="Times New Roman" w:eastAsia="Times New Roman" w:hAnsi="Times New Roman" w:cs="Times New Roman"/>
          <w:kern w:val="0"/>
          <w:sz w:val="20"/>
          <w:szCs w:val="20"/>
          <w:u w:val="single"/>
          <w14:ligatures w14:val="none"/>
        </w:rPr>
      </w:pPr>
    </w:p>
    <w:p w14:paraId="554D7F5A" w14:textId="77777777" w:rsidR="00961C23" w:rsidRPr="00961C23" w:rsidRDefault="00961C23" w:rsidP="00961C23">
      <w:pPr>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961C23">
        <w:rPr>
          <w:rFonts w:ascii="Times New Roman" w:eastAsia="Times New Roman" w:hAnsi="Times New Roman" w:cs="Times New Roman"/>
          <w:noProof/>
          <w:color w:val="0000FF"/>
          <w:kern w:val="0"/>
          <w:highlight w:val="yellow"/>
          <w:u w:val="single"/>
          <w14:ligatures w14:val="none"/>
        </w:rPr>
        <mc:AlternateContent>
          <mc:Choice Requires="wps">
            <w:drawing>
              <wp:anchor distT="0" distB="0" distL="114300" distR="114300" simplePos="0" relativeHeight="251659264" behindDoc="0" locked="0" layoutInCell="1" allowOverlap="1" wp14:anchorId="191B7F4E" wp14:editId="4EEFA47C">
                <wp:simplePos x="0" y="0"/>
                <wp:positionH relativeFrom="column">
                  <wp:posOffset>-914400</wp:posOffset>
                </wp:positionH>
                <wp:positionV relativeFrom="paragraph">
                  <wp:posOffset>644525</wp:posOffset>
                </wp:positionV>
                <wp:extent cx="800100" cy="45720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CC217" w14:textId="77777777" w:rsidR="00961C23" w:rsidRDefault="00961C23" w:rsidP="00961C23">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B7F4E" id="_x0000_t202" coordsize="21600,21600" o:spt="202" path="m,l,21600r21600,l21600,xe">
                <v:stroke joinstyle="miter"/>
                <v:path gradientshapeok="t" o:connecttype="rect"/>
              </v:shapetype>
              <v:shape id="Text Box 2" o:spid="_x0000_s1026"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14DCC217" w14:textId="77777777" w:rsidR="00961C23" w:rsidRDefault="00961C23" w:rsidP="00961C23">
                      <w:pPr>
                        <w:rPr>
                          <w:szCs w:val="60"/>
                        </w:rPr>
                      </w:pPr>
                    </w:p>
                  </w:txbxContent>
                </v:textbox>
              </v:shape>
            </w:pict>
          </mc:Fallback>
        </mc:AlternateContent>
      </w:r>
      <w:r w:rsidRPr="00961C23">
        <w:rPr>
          <w:rFonts w:ascii="Times New Roman" w:eastAsia="Times New Roman" w:hAnsi="Times New Roman" w:cs="Times New Roman"/>
          <w:kern w:val="0"/>
          <w:sz w:val="20"/>
          <w:szCs w:val="20"/>
          <w14:ligatures w14:val="none"/>
        </w:rPr>
        <w:t xml:space="preserve">The complete SWAP Assessment report for the Town of Tryon  may be viewed on the Web at: </w:t>
      </w:r>
      <w:hyperlink r:id="rId9" w:history="1">
        <w:r w:rsidRPr="00961C23">
          <w:rPr>
            <w:rFonts w:ascii="Times New Roman" w:eastAsia="Times New Roman" w:hAnsi="Times New Roman" w:cs="Times New Roman"/>
            <w:color w:val="0000FF"/>
            <w:kern w:val="0"/>
            <w:sz w:val="20"/>
            <w:szCs w:val="20"/>
            <w:u w:val="single"/>
            <w14:ligatures w14:val="none"/>
          </w:rPr>
          <w:t>https://www.ncwater.org/?page=600</w:t>
        </w:r>
      </w:hyperlink>
      <w:r w:rsidRPr="00961C23">
        <w:rPr>
          <w:rFonts w:ascii="Times New Roman" w:eastAsia="Times New Roman" w:hAnsi="Times New Roman" w:cs="Times New Roman"/>
          <w:kern w:val="0"/>
          <w:sz w:val="20"/>
          <w:szCs w:val="20"/>
          <w14:ligatures w14:val="none"/>
        </w:rPr>
        <w:t xml:space="preserve"> Note that because SWAP results and reports are periodically updated by the PWS Section, the results available on this web 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swap@deq.nc.gov.  Please indicate your system name, number, and provide your name, mailing address and phone number.  If you have any questions about the SWAP </w:t>
      </w:r>
      <w:proofErr w:type="gramStart"/>
      <w:r w:rsidRPr="00961C23">
        <w:rPr>
          <w:rFonts w:ascii="Times New Roman" w:eastAsia="Times New Roman" w:hAnsi="Times New Roman" w:cs="Times New Roman"/>
          <w:kern w:val="0"/>
          <w:sz w:val="20"/>
          <w:szCs w:val="20"/>
          <w14:ligatures w14:val="none"/>
        </w:rPr>
        <w:t>report</w:t>
      </w:r>
      <w:proofErr w:type="gramEnd"/>
      <w:r w:rsidRPr="00961C23">
        <w:rPr>
          <w:rFonts w:ascii="Times New Roman" w:eastAsia="Times New Roman" w:hAnsi="Times New Roman" w:cs="Times New Roman"/>
          <w:kern w:val="0"/>
          <w:sz w:val="20"/>
          <w:szCs w:val="20"/>
          <w14:ligatures w14:val="none"/>
        </w:rPr>
        <w:t xml:space="preserve"> please contact the Source Water Assessment staff by phone at 919-707-9098.</w:t>
      </w:r>
    </w:p>
    <w:p w14:paraId="57AE98C9" w14:textId="77777777" w:rsid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29F8523E" w14:textId="77777777" w:rsidR="00961C23" w:rsidRPr="00D966AC" w:rsidRDefault="00961C23"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p>
    <w:p w14:paraId="649DBB60" w14:textId="77777777" w:rsidR="00D966AC" w:rsidRDefault="00D966AC" w:rsidP="00D966A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kern w:val="0"/>
          <w14:ligatures w14:val="none"/>
        </w:rPr>
      </w:pPr>
      <w:r w:rsidRPr="00D966AC">
        <w:rPr>
          <w:rFonts w:ascii="Times New Roman" w:eastAsia="Times New Roman" w:hAnsi="Times New Roman" w:cs="Times New Roman"/>
          <w:b/>
          <w:kern w:val="0"/>
          <w14:ligatures w14:val="none"/>
        </w:rPr>
        <w:t>Help Protect Your Source Water</w:t>
      </w:r>
    </w:p>
    <w:p w14:paraId="59DC58C2" w14:textId="77777777" w:rsidR="00846E87" w:rsidRPr="00D966AC" w:rsidRDefault="00846E87" w:rsidP="00D966A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kern w:val="0"/>
          <w14:ligatures w14:val="none"/>
        </w:rPr>
      </w:pPr>
    </w:p>
    <w:p w14:paraId="2C6D4A66" w14:textId="7D23E7CE" w:rsidR="00846E87" w:rsidRPr="00846E87" w:rsidRDefault="00846E87" w:rsidP="00846E87">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kern w:val="0"/>
          <w:sz w:val="20"/>
          <w:szCs w:val="20"/>
          <w14:ligatures w14:val="none"/>
        </w:rPr>
      </w:pPr>
      <w:r w:rsidRPr="00846E87">
        <w:rPr>
          <w:rFonts w:ascii="Times New Roman" w:eastAsia="Times New Roman" w:hAnsi="Times New Roman" w:cs="Times New Roman"/>
          <w:kern w:val="0"/>
          <w:sz w:val="20"/>
          <w:szCs w:val="20"/>
          <w14:ligatures w14:val="none"/>
        </w:rPr>
        <w:t>Protection of drinking water is everyone’s responsibility. You can help protect your community’s drinking water source(s) in several ways: dispose of chemicals properly; take used motor oil to a recycling center, volunteer in your community to participate in group efforts to protect your source.</w:t>
      </w:r>
    </w:p>
    <w:p w14:paraId="77CBE891" w14:textId="77777777" w:rsidR="00846E87" w:rsidRPr="00846E87" w:rsidRDefault="00846E87" w:rsidP="00846E87">
      <w:pPr>
        <w:spacing w:after="0" w:line="240" w:lineRule="auto"/>
        <w:rPr>
          <w:rFonts w:ascii="Times New Roman" w:eastAsia="Times New Roman" w:hAnsi="Times New Roman" w:cs="Times New Roman"/>
          <w:color w:val="000000"/>
          <w:kern w:val="0"/>
          <w:sz w:val="20"/>
          <w:szCs w:val="20"/>
          <w14:ligatures w14:val="none"/>
        </w:rPr>
      </w:pPr>
    </w:p>
    <w:p w14:paraId="0F1BBD78" w14:textId="77777777" w:rsidR="002912F3" w:rsidRDefault="002912F3"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p>
    <w:p w14:paraId="0ABA33D9" w14:textId="79D8D978"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Violations that Your Water System Received for the Report Year</w:t>
      </w:r>
    </w:p>
    <w:p w14:paraId="2463BF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1AF0B60" w14:textId="04920BF4"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During </w:t>
      </w:r>
      <w:r w:rsidR="00450A5B">
        <w:rPr>
          <w:rFonts w:ascii="Times New Roman" w:eastAsia="Times New Roman" w:hAnsi="Times New Roman" w:cs="Times New Roman"/>
          <w:color w:val="000000"/>
          <w:kern w:val="0"/>
          <w:sz w:val="20"/>
          <w:szCs w:val="20"/>
          <w14:ligatures w14:val="none"/>
        </w:rPr>
        <w:t>2025</w:t>
      </w:r>
      <w:r w:rsidRPr="00D966AC">
        <w:rPr>
          <w:rFonts w:ascii="Times New Roman" w:eastAsia="Times New Roman" w:hAnsi="Times New Roman" w:cs="Times New Roman"/>
          <w:color w:val="000000"/>
          <w:kern w:val="0"/>
          <w:sz w:val="20"/>
          <w:szCs w:val="20"/>
          <w14:ligatures w14:val="none"/>
        </w:rPr>
        <w:t xml:space="preserve">, or during any compliance period that ended </w:t>
      </w:r>
      <w:r w:rsidRPr="00D966AC">
        <w:rPr>
          <w:rFonts w:ascii="Times New Roman" w:eastAsia="Times New Roman" w:hAnsi="Times New Roman" w:cs="Times New Roman"/>
          <w:kern w:val="0"/>
          <w:sz w:val="20"/>
          <w:szCs w:val="20"/>
          <w14:ligatures w14:val="none"/>
        </w:rPr>
        <w:t xml:space="preserve">in </w:t>
      </w:r>
      <w:r w:rsidR="00450A5B">
        <w:rPr>
          <w:rFonts w:ascii="Times New Roman" w:eastAsia="Times New Roman" w:hAnsi="Times New Roman" w:cs="Times New Roman"/>
          <w:kern w:val="0"/>
          <w:sz w:val="20"/>
          <w:szCs w:val="20"/>
          <w14:ligatures w14:val="none"/>
        </w:rPr>
        <w:t>2025</w:t>
      </w:r>
      <w:r w:rsidRPr="00D966AC">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color w:val="000000"/>
          <w:kern w:val="0"/>
          <w:sz w:val="20"/>
          <w:szCs w:val="20"/>
          <w14:ligatures w14:val="none"/>
        </w:rPr>
        <w:t xml:space="preserve">we received a </w:t>
      </w:r>
      <w:r w:rsidR="00F242A8">
        <w:rPr>
          <w:rFonts w:ascii="Times New Roman" w:eastAsia="Times New Roman" w:hAnsi="Times New Roman" w:cs="Times New Roman"/>
          <w:b/>
          <w:bCs/>
          <w:color w:val="000000"/>
          <w:kern w:val="0"/>
          <w:sz w:val="20"/>
          <w:szCs w:val="20"/>
          <w14:ligatures w14:val="none"/>
        </w:rPr>
        <w:t>Monitoring</w:t>
      </w:r>
      <w:r w:rsidRPr="00D966AC">
        <w:rPr>
          <w:rFonts w:ascii="Times New Roman" w:eastAsia="Times New Roman" w:hAnsi="Times New Roman" w:cs="Times New Roman"/>
          <w:iCs/>
          <w:kern w:val="0"/>
          <w:sz w:val="20"/>
          <w:szCs w:val="20"/>
          <w14:ligatures w14:val="none"/>
        </w:rPr>
        <w:t xml:space="preserve"> violation that covered the time period of</w:t>
      </w:r>
      <w:r w:rsidR="00450A5B">
        <w:rPr>
          <w:rFonts w:ascii="Times New Roman" w:eastAsia="Times New Roman" w:hAnsi="Times New Roman" w:cs="Times New Roman"/>
          <w:iCs/>
          <w:kern w:val="0"/>
          <w:sz w:val="20"/>
          <w:szCs w:val="20"/>
          <w14:ligatures w14:val="none"/>
        </w:rPr>
        <w:t xml:space="preserve"> </w:t>
      </w:r>
      <w:r w:rsidR="00BB467D">
        <w:rPr>
          <w:rFonts w:ascii="Times New Roman" w:eastAsia="Times New Roman" w:hAnsi="Times New Roman" w:cs="Times New Roman"/>
          <w:b/>
          <w:bCs/>
          <w:iCs/>
          <w:kern w:val="0"/>
          <w:sz w:val="20"/>
          <w:szCs w:val="20"/>
          <w14:ligatures w14:val="none"/>
        </w:rPr>
        <w:t>7/01/2025 – 9/30/2025</w:t>
      </w:r>
      <w:r w:rsidR="00450A5B">
        <w:rPr>
          <w:rFonts w:ascii="Times New Roman" w:eastAsia="Times New Roman" w:hAnsi="Times New Roman" w:cs="Times New Roman"/>
          <w:iCs/>
          <w:kern w:val="0"/>
          <w:sz w:val="20"/>
          <w:szCs w:val="20"/>
          <w14:ligatures w14:val="none"/>
        </w:rPr>
        <w:t>.</w:t>
      </w:r>
      <w:r w:rsidRPr="00D966AC">
        <w:rPr>
          <w:rFonts w:ascii="Times New Roman" w:eastAsia="Times New Roman" w:hAnsi="Times New Roman" w:cs="Times New Roman"/>
          <w:iCs/>
          <w:kern w:val="0"/>
          <w:sz w:val="20"/>
          <w:szCs w:val="20"/>
          <w14:ligatures w14:val="none"/>
        </w:rPr>
        <w:t xml:space="preserve"> We have</w:t>
      </w:r>
      <w:r w:rsidR="00CC193B">
        <w:rPr>
          <w:rFonts w:ascii="Times New Roman" w:eastAsia="Times New Roman" w:hAnsi="Times New Roman" w:cs="Times New Roman"/>
          <w:iCs/>
          <w:kern w:val="0"/>
          <w:sz w:val="20"/>
          <w:szCs w:val="20"/>
          <w14:ligatures w14:val="none"/>
        </w:rPr>
        <w:t xml:space="preserve"> changed our sampling procedures </w:t>
      </w:r>
      <w:r w:rsidRPr="00D966AC">
        <w:rPr>
          <w:rFonts w:ascii="Times New Roman" w:eastAsia="Times New Roman" w:hAnsi="Times New Roman" w:cs="Times New Roman"/>
          <w:color w:val="000000"/>
          <w:kern w:val="0"/>
          <w:sz w:val="20"/>
          <w:szCs w:val="20"/>
          <w14:ligatures w14:val="none"/>
        </w:rPr>
        <w:t xml:space="preserve">to </w:t>
      </w:r>
      <w:r w:rsidR="00CC193B">
        <w:rPr>
          <w:rFonts w:ascii="Times New Roman" w:eastAsia="Times New Roman" w:hAnsi="Times New Roman" w:cs="Times New Roman"/>
          <w:color w:val="000000"/>
          <w:kern w:val="0"/>
          <w:sz w:val="20"/>
          <w:szCs w:val="20"/>
          <w14:ligatures w14:val="none"/>
        </w:rPr>
        <w:t>ensure</w:t>
      </w:r>
      <w:r w:rsidRPr="00D966AC">
        <w:rPr>
          <w:rFonts w:ascii="Times New Roman" w:eastAsia="Times New Roman" w:hAnsi="Times New Roman" w:cs="Times New Roman"/>
          <w:color w:val="000000"/>
          <w:kern w:val="0"/>
          <w:sz w:val="20"/>
          <w:szCs w:val="20"/>
          <w14:ligatures w14:val="none"/>
        </w:rPr>
        <w:t xml:space="preserve"> this does not happen again. </w:t>
      </w:r>
    </w:p>
    <w:p w14:paraId="5BB2B024" w14:textId="110CD095" w:rsidR="00640AF4" w:rsidRDefault="00640AF4">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br w:type="page"/>
      </w:r>
    </w:p>
    <w:tbl>
      <w:tblPr>
        <w:tblStyle w:val="TableGrid"/>
        <w:tblW w:w="10975" w:type="dxa"/>
        <w:tblInd w:w="-5" w:type="dxa"/>
        <w:tblLook w:val="04A0" w:firstRow="1" w:lastRow="0" w:firstColumn="1" w:lastColumn="0" w:noHBand="0" w:noVBand="1"/>
      </w:tblPr>
      <w:tblGrid>
        <w:gridCol w:w="10975"/>
      </w:tblGrid>
      <w:tr w:rsidR="00D966AC" w:rsidRPr="00D966AC" w14:paraId="1D0BE71D" w14:textId="77777777" w:rsidTr="00F213DC">
        <w:trPr>
          <w:trHeight w:val="386"/>
        </w:trPr>
        <w:tc>
          <w:tcPr>
            <w:tcW w:w="10975" w:type="dxa"/>
            <w:shd w:val="clear" w:color="auto" w:fill="D9D9D9"/>
            <w:vAlign w:val="center"/>
          </w:tcPr>
          <w:p w14:paraId="64E415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Arial" w:hAnsi="Arial" w:cs="Arial"/>
                <w:b/>
                <w:bCs/>
                <w:color w:val="000000"/>
                <w:sz w:val="28"/>
                <w:szCs w:val="28"/>
              </w:rPr>
            </w:pPr>
            <w:r w:rsidRPr="00D966AC">
              <w:rPr>
                <w:rFonts w:ascii="Arial" w:hAnsi="Arial" w:cs="Arial"/>
                <w:b/>
                <w:bCs/>
                <w:color w:val="000000"/>
                <w:sz w:val="28"/>
                <w:szCs w:val="28"/>
              </w:rPr>
              <w:lastRenderedPageBreak/>
              <w:t>NOTICE TO THE PUBLIC</w:t>
            </w:r>
          </w:p>
        </w:tc>
      </w:tr>
    </w:tbl>
    <w:p w14:paraId="6CADFFA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b/>
          <w:bCs/>
          <w:color w:val="000000"/>
          <w:kern w:val="0"/>
          <w:sz w:val="16"/>
          <w:szCs w:val="16"/>
          <w14:ligatures w14:val="none"/>
        </w:rPr>
      </w:pPr>
    </w:p>
    <w:p w14:paraId="6A3490E3" w14:textId="77777777" w:rsidR="00D966AC" w:rsidRPr="00D966AC" w:rsidRDefault="00D966AC" w:rsidP="00D966AC">
      <w:pPr>
        <w:keepNext/>
        <w:spacing w:after="0" w:line="240" w:lineRule="auto"/>
        <w:jc w:val="center"/>
        <w:outlineLvl w:val="3"/>
        <w:rPr>
          <w:rFonts w:ascii="Arial" w:eastAsia="Times New Roman" w:hAnsi="Arial" w:cs="Arial"/>
          <w:b/>
          <w:bCs/>
          <w:kern w:val="0"/>
          <w14:ligatures w14:val="none"/>
        </w:rPr>
      </w:pPr>
      <w:r w:rsidRPr="00D966AC">
        <w:rPr>
          <w:rFonts w:ascii="Arial" w:eastAsia="Times New Roman" w:hAnsi="Arial" w:cs="Arial"/>
          <w:b/>
          <w:bCs/>
          <w:kern w:val="0"/>
          <w14:ligatures w14:val="none"/>
        </w:rPr>
        <w:t>IMPORTANT INFORMATION ABOUT YOUR DRINKING WATER</w:t>
      </w:r>
    </w:p>
    <w:p w14:paraId="7DA746BA" w14:textId="77777777" w:rsidR="00D966AC" w:rsidRPr="00D966AC" w:rsidRDefault="00D966AC" w:rsidP="00D966AC">
      <w:pPr>
        <w:spacing w:after="0" w:line="240" w:lineRule="auto"/>
        <w:rPr>
          <w:rFonts w:ascii="Arial" w:eastAsia="Times New Roman" w:hAnsi="Arial" w:cs="Arial"/>
          <w:kern w:val="0"/>
          <w:sz w:val="16"/>
          <w:szCs w:val="16"/>
          <w14:ligatures w14:val="none"/>
        </w:rPr>
      </w:pPr>
    </w:p>
    <w:p w14:paraId="15514DDA" w14:textId="028AD02D" w:rsidR="00D966AC" w:rsidRPr="00D966AC" w:rsidRDefault="00D966AC" w:rsidP="00D966AC">
      <w:pPr>
        <w:keepNext/>
        <w:spacing w:after="0" w:line="240" w:lineRule="auto"/>
        <w:jc w:val="center"/>
        <w:outlineLvl w:val="4"/>
        <w:rPr>
          <w:rFonts w:ascii="Arial" w:eastAsia="Times New Roman" w:hAnsi="Arial" w:cs="Arial"/>
          <w:b/>
          <w:color w:val="000000"/>
          <w:kern w:val="0"/>
          <w:sz w:val="19"/>
          <w:szCs w:val="19"/>
          <w14:ligatures w14:val="none"/>
        </w:rPr>
      </w:pPr>
      <w:r w:rsidRPr="002C3561">
        <w:rPr>
          <w:rFonts w:ascii="Arial" w:eastAsia="Times New Roman" w:hAnsi="Arial" w:cs="Arial"/>
          <w:b/>
          <w:color w:val="000000"/>
          <w:kern w:val="0"/>
          <w:sz w:val="19"/>
          <w:szCs w:val="19"/>
          <w14:ligatures w14:val="none"/>
        </w:rPr>
        <w:t>Violation Awareness Date:</w:t>
      </w:r>
      <w:r w:rsidR="00AA4D2B">
        <w:rPr>
          <w:rFonts w:ascii="Arial" w:eastAsia="Times New Roman" w:hAnsi="Arial" w:cs="Arial"/>
          <w:b/>
          <w:color w:val="000000"/>
          <w:kern w:val="0"/>
          <w:sz w:val="19"/>
          <w:szCs w:val="19"/>
          <w14:ligatures w14:val="none"/>
        </w:rPr>
        <w:t xml:space="preserve"> 10/24/2025</w:t>
      </w:r>
    </w:p>
    <w:p w14:paraId="6B245678"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jc w:val="center"/>
        <w:rPr>
          <w:rFonts w:ascii="Arial" w:eastAsia="Times New Roman" w:hAnsi="Arial" w:cs="Times New Roman"/>
          <w:b/>
          <w:color w:val="000000"/>
          <w:kern w:val="0"/>
          <w:sz w:val="12"/>
          <w:szCs w:val="12"/>
          <w14:ligatures w14:val="none"/>
        </w:rPr>
      </w:pPr>
    </w:p>
    <w:p w14:paraId="6C163539" w14:textId="6AC3EF33" w:rsidR="00D966AC" w:rsidRPr="00D966AC" w:rsidRDefault="00D966AC" w:rsidP="00D966AC">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i/>
          <w:color w:val="000000"/>
          <w:kern w:val="0"/>
          <w:sz w:val="20"/>
          <w:szCs w:val="20"/>
          <w14:ligatures w14:val="none"/>
        </w:rPr>
      </w:pPr>
      <w:r w:rsidRPr="00D966AC">
        <w:rPr>
          <w:rFonts w:ascii="Arial" w:eastAsia="Times New Roman" w:hAnsi="Arial" w:cs="Arial"/>
          <w:b/>
          <w:i/>
          <w:color w:val="000000"/>
          <w:kern w:val="0"/>
          <w:sz w:val="20"/>
          <w:szCs w:val="20"/>
          <w14:ligatures w14:val="none"/>
        </w:rPr>
        <w:t xml:space="preserve">We are required to monitor your drinking water for specific contaminants on a regular basis. Results of regular monitoring are an indicator of whether or not our drinking water meets health standards.  During the compliance period specified in the table below, </w:t>
      </w:r>
      <w:r w:rsidRPr="00F00C58">
        <w:rPr>
          <w:rFonts w:ascii="Arial" w:eastAsia="Times New Roman" w:hAnsi="Arial" w:cs="Arial"/>
          <w:b/>
          <w:i/>
          <w:kern w:val="0"/>
          <w:sz w:val="20"/>
          <w:szCs w:val="20"/>
          <w14:ligatures w14:val="none"/>
        </w:rPr>
        <w:t xml:space="preserve">we </w:t>
      </w:r>
      <w:sdt>
        <w:sdtPr>
          <w:rPr>
            <w:rFonts w:ascii="Arial" w:eastAsia="Times New Roman" w:hAnsi="Arial" w:cs="Arial"/>
            <w:b/>
            <w:i/>
            <w:kern w:val="0"/>
            <w:sz w:val="20"/>
            <w:szCs w:val="20"/>
            <w14:ligatures w14:val="none"/>
          </w:rPr>
          <w:id w:val="1228494101"/>
          <w:placeholder>
            <w:docPart w:val="034F80F028304F9EA0908E20AEF0530D"/>
          </w:placeholder>
          <w:text/>
        </w:sdtPr>
        <w:sdtContent>
          <w:r w:rsidR="00F00C58" w:rsidRPr="002C3561">
            <w:rPr>
              <w:rFonts w:ascii="Arial" w:eastAsia="Times New Roman" w:hAnsi="Arial" w:cs="Arial"/>
              <w:b/>
              <w:i/>
              <w:kern w:val="0"/>
              <w:sz w:val="20"/>
              <w:szCs w:val="20"/>
              <w14:ligatures w14:val="none"/>
            </w:rPr>
            <w:t>did not monitor or test and/or did not complete all monitoring or testing</w:t>
          </w:r>
        </w:sdtContent>
      </w:sdt>
      <w:r w:rsidRPr="00F00C58">
        <w:rPr>
          <w:rFonts w:ascii="Arial" w:eastAsia="Times New Roman" w:hAnsi="Arial" w:cs="Arial"/>
          <w:b/>
          <w:i/>
          <w:kern w:val="0"/>
          <w:sz w:val="20"/>
          <w:szCs w:val="20"/>
          <w14:ligatures w14:val="none"/>
        </w:rPr>
        <w:t xml:space="preserve"> </w:t>
      </w:r>
      <w:r w:rsidRPr="00F00C58">
        <w:rPr>
          <w:rFonts w:ascii="Arial" w:eastAsia="Times New Roman" w:hAnsi="Arial" w:cs="Arial"/>
          <w:b/>
          <w:i/>
          <w:color w:val="000000"/>
          <w:kern w:val="0"/>
          <w:sz w:val="20"/>
          <w:szCs w:val="20"/>
          <w14:ligatures w14:val="none"/>
        </w:rPr>
        <w:t>for</w:t>
      </w:r>
      <w:r w:rsidRPr="00D966AC">
        <w:rPr>
          <w:rFonts w:ascii="Arial" w:eastAsia="Times New Roman" w:hAnsi="Arial" w:cs="Arial"/>
          <w:b/>
          <w:i/>
          <w:color w:val="000000"/>
          <w:kern w:val="0"/>
          <w:sz w:val="20"/>
          <w:szCs w:val="20"/>
          <w14:ligatures w14:val="none"/>
        </w:rPr>
        <w:t xml:space="preserve"> the contaminants listed and therefore cannot be sure of the quality of your drinking water during that time.    </w:t>
      </w:r>
    </w:p>
    <w:p w14:paraId="2B04C0D2"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Pr>
          <w:rFonts w:ascii="Arial" w:eastAsia="Times New Roman" w:hAnsi="Arial" w:cs="Arial"/>
          <w:b/>
          <w:i/>
          <w:color w:val="000000"/>
          <w:kern w:val="0"/>
          <w:sz w:val="12"/>
          <w:szCs w:val="12"/>
          <w14:ligatures w14:val="none"/>
        </w:rPr>
      </w:pPr>
      <w:r w:rsidRPr="00D966AC">
        <w:rPr>
          <w:rFonts w:ascii="Arial" w:eastAsia="Times New Roman" w:hAnsi="Arial" w:cs="Arial"/>
          <w:b/>
          <w:i/>
          <w:color w:val="000000"/>
          <w:kern w:val="0"/>
          <w:sz w:val="19"/>
          <w:szCs w:val="19"/>
          <w14:ligatures w14:val="none"/>
        </w:rPr>
        <w:t xml:space="preserve">  </w:t>
      </w:r>
    </w:p>
    <w:tbl>
      <w:tblPr>
        <w:tblW w:w="10884" w:type="dxa"/>
        <w:jc w:val="center"/>
        <w:tblLayout w:type="fixed"/>
        <w:tblCellMar>
          <w:left w:w="120" w:type="dxa"/>
          <w:right w:w="120" w:type="dxa"/>
        </w:tblCellMar>
        <w:tblLook w:val="0000" w:firstRow="0" w:lastRow="0" w:firstColumn="0" w:lastColumn="0" w:noHBand="0" w:noVBand="0"/>
      </w:tblPr>
      <w:tblGrid>
        <w:gridCol w:w="2250"/>
        <w:gridCol w:w="1710"/>
        <w:gridCol w:w="2610"/>
        <w:gridCol w:w="2135"/>
        <w:gridCol w:w="2179"/>
      </w:tblGrid>
      <w:tr w:rsidR="00D966AC" w:rsidRPr="00D966AC" w14:paraId="0ED53798" w14:textId="77777777" w:rsidTr="00F213DC">
        <w:trPr>
          <w:trHeight w:val="728"/>
          <w:jc w:val="center"/>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70660E87" w14:textId="50B10470"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color w:val="000000"/>
                <w:kern w:val="0"/>
                <w:sz w:val="16"/>
                <w:szCs w:val="16"/>
                <w14:ligatures w14:val="none"/>
              </w:rPr>
              <w:t>C</w:t>
            </w:r>
            <w:r w:rsidRPr="00D966AC">
              <w:rPr>
                <w:rFonts w:ascii="Arial" w:eastAsia="Times New Roman" w:hAnsi="Arial" w:cs="Arial"/>
                <w:b/>
                <w:caps/>
                <w:kern w:val="0"/>
                <w:sz w:val="16"/>
                <w:szCs w:val="16"/>
                <w14:ligatures w14:val="none"/>
              </w:rPr>
              <w:t>ontaminant group</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164853DF"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Facility ID NO./</w:t>
            </w:r>
          </w:p>
          <w:p w14:paraId="6FC64B2E"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Sample point ID</w:t>
            </w:r>
          </w:p>
        </w:tc>
        <w:tc>
          <w:tcPr>
            <w:tcW w:w="2610" w:type="dxa"/>
            <w:tcBorders>
              <w:top w:val="single" w:sz="4" w:space="0" w:color="auto"/>
              <w:left w:val="single" w:sz="4" w:space="0" w:color="auto"/>
              <w:bottom w:val="single" w:sz="4" w:space="0" w:color="auto"/>
              <w:right w:val="single" w:sz="4" w:space="0" w:color="auto"/>
            </w:tcBorders>
            <w:shd w:val="clear" w:color="auto" w:fill="D9D9D9"/>
            <w:vAlign w:val="center"/>
          </w:tcPr>
          <w:p w14:paraId="253F1441"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Compliance period</w:t>
            </w:r>
          </w:p>
          <w:p w14:paraId="7FF8D4DB"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begin Date</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tcPr>
          <w:p w14:paraId="080ACE32"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Number of samples/</w:t>
            </w:r>
          </w:p>
          <w:p w14:paraId="219518BA" w14:textId="77777777" w:rsidR="00D966AC" w:rsidRPr="00D966AC" w:rsidRDefault="00D966AC" w:rsidP="00D966AC">
            <w:pPr>
              <w:spacing w:after="0" w:line="240" w:lineRule="auto"/>
              <w:ind w:left="-90"/>
              <w:jc w:val="center"/>
              <w:rPr>
                <w:rFonts w:ascii="Arial" w:eastAsia="Times New Roman" w:hAnsi="Arial" w:cs="Arial"/>
                <w:b/>
                <w:caps/>
                <w:kern w:val="0"/>
                <w:sz w:val="16"/>
                <w:szCs w:val="16"/>
                <w14:ligatures w14:val="none"/>
              </w:rPr>
            </w:pPr>
            <w:r w:rsidRPr="00D966AC">
              <w:rPr>
                <w:rFonts w:ascii="Arial" w:eastAsia="Times New Roman" w:hAnsi="Arial" w:cs="Arial"/>
                <w:b/>
                <w:caps/>
                <w:kern w:val="0"/>
                <w:sz w:val="16"/>
                <w:szCs w:val="16"/>
                <w14:ligatures w14:val="none"/>
              </w:rPr>
              <w:t>sampling frequency</w:t>
            </w:r>
          </w:p>
        </w:tc>
        <w:tc>
          <w:tcPr>
            <w:tcW w:w="2179" w:type="dxa"/>
            <w:tcBorders>
              <w:top w:val="single" w:sz="4" w:space="0" w:color="auto"/>
              <w:left w:val="single" w:sz="4" w:space="0" w:color="auto"/>
              <w:bottom w:val="single" w:sz="4" w:space="0" w:color="auto"/>
              <w:right w:val="single" w:sz="4" w:space="0" w:color="auto"/>
            </w:tcBorders>
            <w:shd w:val="clear" w:color="auto" w:fill="D9D9D9"/>
            <w:vAlign w:val="center"/>
          </w:tcPr>
          <w:p w14:paraId="6FE252C3" w14:textId="77777777" w:rsidR="00D966AC" w:rsidRPr="00D966AC" w:rsidRDefault="00D966AC" w:rsidP="00D966AC">
            <w:pPr>
              <w:spacing w:after="0" w:line="120" w:lineRule="exact"/>
              <w:ind w:left="-90"/>
              <w:jc w:val="center"/>
              <w:rPr>
                <w:rFonts w:ascii="Arial" w:eastAsia="Times New Roman" w:hAnsi="Arial" w:cs="Arial"/>
                <w:b/>
                <w:color w:val="000000"/>
                <w:kern w:val="0"/>
                <w:sz w:val="16"/>
                <w:szCs w:val="16"/>
                <w14:ligatures w14:val="none"/>
              </w:rPr>
            </w:pPr>
          </w:p>
          <w:p w14:paraId="588DEFB6"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58" w:line="240" w:lineRule="auto"/>
              <w:ind w:left="-90"/>
              <w:jc w:val="center"/>
              <w:rPr>
                <w:rFonts w:ascii="Arial" w:eastAsia="Times New Roman" w:hAnsi="Arial" w:cs="Arial"/>
                <w:b/>
                <w:color w:val="000000"/>
                <w:kern w:val="0"/>
                <w:sz w:val="16"/>
                <w:szCs w:val="16"/>
                <w14:ligatures w14:val="none"/>
              </w:rPr>
            </w:pPr>
            <w:r w:rsidRPr="00D966AC">
              <w:rPr>
                <w:rFonts w:ascii="Arial" w:eastAsia="Times New Roman" w:hAnsi="Arial" w:cs="Arial"/>
                <w:b/>
                <w:color w:val="000000"/>
                <w:kern w:val="0"/>
                <w:sz w:val="16"/>
                <w:szCs w:val="16"/>
                <w14:ligatures w14:val="none"/>
              </w:rPr>
              <w:t>WHEN SAMPLES WERE TAKEN</w:t>
            </w:r>
          </w:p>
          <w:p w14:paraId="5831F01C"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58" w:line="240" w:lineRule="auto"/>
              <w:ind w:left="-90"/>
              <w:jc w:val="center"/>
              <w:rPr>
                <w:rFonts w:ascii="Arial" w:eastAsia="Times New Roman" w:hAnsi="Arial" w:cs="Arial"/>
                <w:color w:val="000000"/>
                <w:kern w:val="0"/>
                <w:sz w:val="16"/>
                <w:szCs w:val="16"/>
                <w14:ligatures w14:val="none"/>
              </w:rPr>
            </w:pPr>
            <w:r w:rsidRPr="00D966AC">
              <w:rPr>
                <w:rFonts w:ascii="Arial" w:eastAsia="Times New Roman" w:hAnsi="Arial" w:cs="Arial"/>
                <w:color w:val="000000"/>
                <w:kern w:val="0"/>
                <w:sz w:val="16"/>
                <w:szCs w:val="16"/>
                <w14:ligatures w14:val="none"/>
              </w:rPr>
              <w:t>(Returned to Compliance)</w:t>
            </w:r>
          </w:p>
        </w:tc>
      </w:tr>
      <w:tr w:rsidR="00D966AC" w:rsidRPr="00D966AC" w14:paraId="0ED62C31" w14:textId="77777777" w:rsidTr="00F213DC">
        <w:trPr>
          <w:trHeight w:val="288"/>
          <w:jc w:val="center"/>
        </w:trPr>
        <w:tc>
          <w:tcPr>
            <w:tcW w:w="2250" w:type="dxa"/>
            <w:tcBorders>
              <w:top w:val="single" w:sz="4" w:space="0" w:color="auto"/>
              <w:left w:val="single" w:sz="4" w:space="0" w:color="auto"/>
              <w:bottom w:val="single" w:sz="4" w:space="0" w:color="auto"/>
              <w:right w:val="single" w:sz="4" w:space="0" w:color="auto"/>
            </w:tcBorders>
            <w:vAlign w:val="center"/>
          </w:tcPr>
          <w:p w14:paraId="24C27865" w14:textId="77777777" w:rsidR="00D966AC" w:rsidRDefault="00D966AC" w:rsidP="00D966AC">
            <w:pPr>
              <w:spacing w:after="0" w:line="240" w:lineRule="auto"/>
              <w:ind w:left="-90"/>
              <w:rPr>
                <w:rFonts w:ascii="Arial" w:eastAsia="Times New Roman" w:hAnsi="Arial" w:cs="Arial"/>
                <w:caps/>
                <w:color w:val="000000"/>
                <w:kern w:val="0"/>
                <w:sz w:val="16"/>
                <w:szCs w:val="16"/>
                <w14:ligatures w14:val="none"/>
              </w:rPr>
            </w:pPr>
          </w:p>
          <w:p w14:paraId="73C978D0" w14:textId="78E09EE0" w:rsidR="0047542D" w:rsidRPr="00D966AC" w:rsidRDefault="004C15C6" w:rsidP="00D966AC">
            <w:pPr>
              <w:spacing w:after="0" w:line="240" w:lineRule="auto"/>
              <w:ind w:left="-90"/>
              <w:rPr>
                <w:rFonts w:ascii="Arial" w:eastAsia="Times New Roman" w:hAnsi="Arial" w:cs="Arial"/>
                <w:caps/>
                <w:color w:val="000000"/>
                <w:kern w:val="0"/>
                <w:sz w:val="16"/>
                <w:szCs w:val="16"/>
                <w14:ligatures w14:val="none"/>
              </w:rPr>
            </w:pPr>
            <w:r>
              <w:rPr>
                <w:rFonts w:ascii="Arial" w:eastAsia="Times New Roman" w:hAnsi="Arial" w:cs="Arial"/>
                <w:caps/>
                <w:color w:val="000000"/>
                <w:kern w:val="0"/>
                <w:sz w:val="16"/>
                <w:szCs w:val="16"/>
                <w14:ligatures w14:val="none"/>
              </w:rPr>
              <w:t>TTHM and HAA5</w:t>
            </w:r>
          </w:p>
          <w:p w14:paraId="53917AAE" w14:textId="77777777" w:rsidR="00D966AC" w:rsidRPr="00D966AC" w:rsidRDefault="00D966AC" w:rsidP="00D966AC">
            <w:pPr>
              <w:spacing w:after="0" w:line="240" w:lineRule="auto"/>
              <w:ind w:left="-90"/>
              <w:rPr>
                <w:rFonts w:ascii="Arial" w:eastAsia="Times New Roman" w:hAnsi="Arial" w:cs="Arial"/>
                <w:caps/>
                <w:color w:val="000000"/>
                <w:kern w:val="0"/>
                <w:sz w:val="16"/>
                <w:szCs w:val="16"/>
                <w14:ligatures w14:val="none"/>
              </w:rPr>
            </w:pPr>
          </w:p>
        </w:tc>
        <w:tc>
          <w:tcPr>
            <w:tcW w:w="1710" w:type="dxa"/>
            <w:tcBorders>
              <w:top w:val="single" w:sz="4" w:space="0" w:color="auto"/>
              <w:left w:val="single" w:sz="4" w:space="0" w:color="auto"/>
              <w:bottom w:val="single" w:sz="4" w:space="0" w:color="auto"/>
              <w:right w:val="single" w:sz="4" w:space="0" w:color="auto"/>
            </w:tcBorders>
            <w:vAlign w:val="center"/>
          </w:tcPr>
          <w:p w14:paraId="0F1C43B3" w14:textId="29DEA12F" w:rsidR="00D966AC" w:rsidRPr="00D966AC" w:rsidRDefault="004C15C6" w:rsidP="00D966AC">
            <w:pPr>
              <w:spacing w:after="0" w:line="240" w:lineRule="auto"/>
              <w:ind w:left="-90"/>
              <w:rPr>
                <w:rFonts w:ascii="Arial" w:eastAsia="Times New Roman" w:hAnsi="Arial" w:cs="Arial"/>
                <w:caps/>
                <w:kern w:val="0"/>
                <w:sz w:val="16"/>
                <w:szCs w:val="16"/>
                <w14:ligatures w14:val="none"/>
              </w:rPr>
            </w:pPr>
            <w:r>
              <w:rPr>
                <w:rFonts w:ascii="Arial" w:eastAsia="Times New Roman" w:hAnsi="Arial" w:cs="Arial"/>
                <w:caps/>
                <w:kern w:val="0"/>
                <w:sz w:val="16"/>
                <w:szCs w:val="16"/>
                <w14:ligatures w14:val="none"/>
              </w:rPr>
              <w:t>D01</w:t>
            </w:r>
          </w:p>
        </w:tc>
        <w:tc>
          <w:tcPr>
            <w:tcW w:w="2610" w:type="dxa"/>
            <w:tcBorders>
              <w:top w:val="single" w:sz="4" w:space="0" w:color="auto"/>
              <w:left w:val="single" w:sz="4" w:space="0" w:color="auto"/>
              <w:bottom w:val="single" w:sz="4" w:space="0" w:color="auto"/>
              <w:right w:val="single" w:sz="4" w:space="0" w:color="auto"/>
            </w:tcBorders>
            <w:vAlign w:val="center"/>
          </w:tcPr>
          <w:p w14:paraId="4A5DDF60" w14:textId="1CC75A1C" w:rsidR="00D966AC" w:rsidRPr="00D966AC" w:rsidRDefault="000C4347" w:rsidP="00D966AC">
            <w:pPr>
              <w:spacing w:after="0" w:line="240" w:lineRule="auto"/>
              <w:ind w:left="-90"/>
              <w:rPr>
                <w:rFonts w:ascii="Arial" w:eastAsia="Times New Roman" w:hAnsi="Arial" w:cs="Arial"/>
                <w:caps/>
                <w:kern w:val="0"/>
                <w:sz w:val="16"/>
                <w:szCs w:val="16"/>
                <w14:ligatures w14:val="none"/>
              </w:rPr>
            </w:pPr>
            <w:r>
              <w:rPr>
                <w:rFonts w:ascii="Arial" w:eastAsia="Times New Roman" w:hAnsi="Arial" w:cs="Arial"/>
                <w:caps/>
                <w:kern w:val="0"/>
                <w:sz w:val="16"/>
                <w:szCs w:val="16"/>
                <w14:ligatures w14:val="none"/>
              </w:rPr>
              <w:t>7/01/2025</w:t>
            </w:r>
          </w:p>
        </w:tc>
        <w:tc>
          <w:tcPr>
            <w:tcW w:w="2135" w:type="dxa"/>
            <w:tcBorders>
              <w:top w:val="single" w:sz="4" w:space="0" w:color="auto"/>
              <w:left w:val="single" w:sz="4" w:space="0" w:color="auto"/>
              <w:bottom w:val="single" w:sz="4" w:space="0" w:color="auto"/>
              <w:right w:val="single" w:sz="4" w:space="0" w:color="auto"/>
            </w:tcBorders>
            <w:vAlign w:val="center"/>
          </w:tcPr>
          <w:p w14:paraId="0E4F4C4E" w14:textId="795AB6FC" w:rsidR="00D966AC" w:rsidRPr="00D966AC" w:rsidRDefault="000C4347" w:rsidP="00D966AC">
            <w:pPr>
              <w:spacing w:after="0" w:line="240" w:lineRule="auto"/>
              <w:ind w:left="-90"/>
              <w:rPr>
                <w:rFonts w:ascii="Arial" w:eastAsia="Times New Roman" w:hAnsi="Arial" w:cs="Arial"/>
                <w:caps/>
                <w:kern w:val="0"/>
                <w:sz w:val="16"/>
                <w:szCs w:val="16"/>
                <w14:ligatures w14:val="none"/>
              </w:rPr>
            </w:pPr>
            <w:r>
              <w:rPr>
                <w:rFonts w:ascii="Arial" w:eastAsia="Times New Roman" w:hAnsi="Arial" w:cs="Arial"/>
                <w:caps/>
                <w:kern w:val="0"/>
                <w:sz w:val="16"/>
                <w:szCs w:val="16"/>
                <w14:ligatures w14:val="none"/>
              </w:rPr>
              <w:t>2/Qt</w:t>
            </w:r>
          </w:p>
        </w:tc>
        <w:tc>
          <w:tcPr>
            <w:tcW w:w="2179" w:type="dxa"/>
            <w:tcBorders>
              <w:top w:val="single" w:sz="4" w:space="0" w:color="auto"/>
              <w:left w:val="single" w:sz="4" w:space="0" w:color="auto"/>
              <w:bottom w:val="single" w:sz="4" w:space="0" w:color="auto"/>
              <w:right w:val="single" w:sz="4" w:space="0" w:color="auto"/>
            </w:tcBorders>
            <w:vAlign w:val="center"/>
          </w:tcPr>
          <w:p w14:paraId="132F0B6E" w14:textId="01F02E4A" w:rsidR="00D966AC" w:rsidRPr="00D966AC" w:rsidRDefault="00D0419A" w:rsidP="00D966AC">
            <w:pPr>
              <w:spacing w:after="0" w:line="120" w:lineRule="exact"/>
              <w:ind w:left="-90"/>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11/12/2025</w:t>
            </w:r>
          </w:p>
        </w:tc>
      </w:tr>
    </w:tbl>
    <w:p w14:paraId="060048E7" w14:textId="77777777" w:rsidR="00D966AC" w:rsidRPr="00D966AC" w:rsidRDefault="00D966AC" w:rsidP="00D966AC">
      <w:pPr>
        <w:spacing w:after="0" w:line="240" w:lineRule="auto"/>
        <w:ind w:left="-90"/>
        <w:rPr>
          <w:rFonts w:ascii="Times New Roman" w:eastAsia="Times New Roman" w:hAnsi="Times New Roman" w:cs="Times New Roman"/>
          <w:color w:val="003399"/>
          <w:kern w:val="0"/>
          <w:sz w:val="20"/>
          <w:szCs w:val="20"/>
          <w:highlight w:val="yellow"/>
          <w14:ligatures w14:val="none"/>
        </w:rPr>
      </w:pPr>
    </w:p>
    <w:p w14:paraId="706461A2" w14:textId="77777777" w:rsidR="00D966AC" w:rsidRDefault="00D966AC" w:rsidP="00D966AC">
      <w:pPr>
        <w:spacing w:after="0" w:line="240" w:lineRule="auto"/>
        <w:ind w:left="-90"/>
        <w:rPr>
          <w:rFonts w:ascii="Arial" w:eastAsia="Times New Roman" w:hAnsi="Arial" w:cs="Arial"/>
          <w:kern w:val="0"/>
          <w:sz w:val="16"/>
          <w:szCs w:val="16"/>
          <w14:ligatures w14:val="none"/>
        </w:rPr>
      </w:pPr>
      <w:r w:rsidRPr="00D966AC">
        <w:rPr>
          <w:rFonts w:ascii="Arial" w:eastAsia="Times New Roman" w:hAnsi="Arial" w:cs="Arial"/>
          <w:b/>
          <w:kern w:val="0"/>
          <w:sz w:val="16"/>
          <w:szCs w:val="16"/>
          <w:u w:val="single"/>
          <w14:ligatures w14:val="none"/>
        </w:rPr>
        <w:t xml:space="preserve">(HAA5)- </w:t>
      </w:r>
      <w:proofErr w:type="spellStart"/>
      <w:r w:rsidRPr="00D966AC">
        <w:rPr>
          <w:rFonts w:ascii="Arial" w:eastAsia="Times New Roman" w:hAnsi="Arial" w:cs="Arial"/>
          <w:b/>
          <w:kern w:val="0"/>
          <w:sz w:val="16"/>
          <w:szCs w:val="16"/>
          <w:u w:val="single"/>
          <w14:ligatures w14:val="none"/>
        </w:rPr>
        <w:t>Haloacetic</w:t>
      </w:r>
      <w:proofErr w:type="spellEnd"/>
      <w:r w:rsidRPr="00D966AC">
        <w:rPr>
          <w:rFonts w:ascii="Arial" w:eastAsia="Times New Roman" w:hAnsi="Arial" w:cs="Arial"/>
          <w:b/>
          <w:kern w:val="0"/>
          <w:sz w:val="16"/>
          <w:szCs w:val="16"/>
          <w:u w:val="single"/>
          <w14:ligatures w14:val="none"/>
        </w:rPr>
        <w:t xml:space="preserve"> Acids</w:t>
      </w:r>
      <w:r w:rsidRPr="00D966AC">
        <w:rPr>
          <w:rFonts w:ascii="Arial" w:eastAsia="Times New Roman" w:hAnsi="Arial" w:cs="Arial"/>
          <w:kern w:val="0"/>
          <w:sz w:val="16"/>
          <w:szCs w:val="16"/>
          <w14:ligatures w14:val="none"/>
        </w:rPr>
        <w:t xml:space="preserve"> - include Monochloroacetic Acid, Dichloroacetic Acid, Trichloroacetic Acid, </w:t>
      </w:r>
      <w:proofErr w:type="spellStart"/>
      <w:r w:rsidRPr="00D966AC">
        <w:rPr>
          <w:rFonts w:ascii="Arial" w:eastAsia="Times New Roman" w:hAnsi="Arial" w:cs="Arial"/>
          <w:kern w:val="0"/>
          <w:sz w:val="16"/>
          <w:szCs w:val="16"/>
          <w14:ligatures w14:val="none"/>
        </w:rPr>
        <w:t>Monobromoacetic</w:t>
      </w:r>
      <w:proofErr w:type="spellEnd"/>
      <w:r w:rsidRPr="00D966AC">
        <w:rPr>
          <w:rFonts w:ascii="Arial" w:eastAsia="Times New Roman" w:hAnsi="Arial" w:cs="Arial"/>
          <w:kern w:val="0"/>
          <w:sz w:val="16"/>
          <w:szCs w:val="16"/>
          <w14:ligatures w14:val="none"/>
        </w:rPr>
        <w:t xml:space="preserve"> Acid, </w:t>
      </w:r>
      <w:proofErr w:type="spellStart"/>
      <w:r w:rsidRPr="00D966AC">
        <w:rPr>
          <w:rFonts w:ascii="Arial" w:eastAsia="Times New Roman" w:hAnsi="Arial" w:cs="Arial"/>
          <w:kern w:val="0"/>
          <w:sz w:val="16"/>
          <w:szCs w:val="16"/>
          <w14:ligatures w14:val="none"/>
        </w:rPr>
        <w:t>Dibromoacetic</w:t>
      </w:r>
      <w:proofErr w:type="spellEnd"/>
      <w:r w:rsidRPr="00D966AC">
        <w:rPr>
          <w:rFonts w:ascii="Arial" w:eastAsia="Times New Roman" w:hAnsi="Arial" w:cs="Arial"/>
          <w:kern w:val="0"/>
          <w:sz w:val="16"/>
          <w:szCs w:val="16"/>
          <w14:ligatures w14:val="none"/>
        </w:rPr>
        <w:t xml:space="preserve"> Acid.</w:t>
      </w:r>
    </w:p>
    <w:p w14:paraId="5E7F33D0" w14:textId="77777777" w:rsidR="00D0419A" w:rsidRPr="00D966AC" w:rsidRDefault="00D0419A" w:rsidP="00D966AC">
      <w:pPr>
        <w:spacing w:after="0" w:line="240" w:lineRule="auto"/>
        <w:ind w:left="-90"/>
        <w:rPr>
          <w:rFonts w:ascii="Arial" w:eastAsia="Times New Roman" w:hAnsi="Arial" w:cs="Arial"/>
          <w:kern w:val="0"/>
          <w:sz w:val="16"/>
          <w:szCs w:val="16"/>
          <w14:ligatures w14:val="none"/>
        </w:rPr>
      </w:pPr>
    </w:p>
    <w:p w14:paraId="6504F960" w14:textId="77777777" w:rsidR="00D966AC" w:rsidRPr="00D966AC" w:rsidRDefault="00D966AC" w:rsidP="00D966AC">
      <w:pPr>
        <w:spacing w:after="0" w:line="240" w:lineRule="auto"/>
        <w:ind w:left="-90"/>
        <w:rPr>
          <w:rFonts w:ascii="Arial" w:eastAsia="Times New Roman" w:hAnsi="Arial" w:cs="Arial"/>
          <w:kern w:val="0"/>
          <w:sz w:val="16"/>
          <w:szCs w:val="16"/>
          <w14:ligatures w14:val="none"/>
        </w:rPr>
      </w:pPr>
      <w:r w:rsidRPr="00D966AC">
        <w:rPr>
          <w:rFonts w:ascii="Arial" w:eastAsia="Times New Roman" w:hAnsi="Arial" w:cs="Arial"/>
          <w:b/>
          <w:color w:val="000000"/>
          <w:kern w:val="0"/>
          <w:sz w:val="16"/>
          <w:szCs w:val="16"/>
          <w:u w:val="single"/>
          <w14:ligatures w14:val="none"/>
        </w:rPr>
        <w:t xml:space="preserve">(TTHM) </w:t>
      </w:r>
      <w:r w:rsidRPr="00D966AC">
        <w:rPr>
          <w:rFonts w:ascii="Arial" w:eastAsia="Times New Roman" w:hAnsi="Arial" w:cs="Arial"/>
          <w:color w:val="000000"/>
          <w:kern w:val="0"/>
          <w:sz w:val="16"/>
          <w:szCs w:val="16"/>
          <w:u w:val="single"/>
          <w14:ligatures w14:val="none"/>
        </w:rPr>
        <w:t xml:space="preserve">- </w:t>
      </w:r>
      <w:r w:rsidRPr="00D966AC">
        <w:rPr>
          <w:rFonts w:ascii="Arial" w:eastAsia="Times New Roman" w:hAnsi="Arial" w:cs="Arial"/>
          <w:b/>
          <w:color w:val="000000"/>
          <w:kern w:val="0"/>
          <w:sz w:val="16"/>
          <w:szCs w:val="16"/>
          <w:u w:val="single"/>
          <w14:ligatures w14:val="none"/>
        </w:rPr>
        <w:t>Total Trihalomethanes</w:t>
      </w:r>
      <w:r w:rsidRPr="00D966AC">
        <w:rPr>
          <w:rFonts w:ascii="Arial" w:eastAsia="Times New Roman" w:hAnsi="Arial" w:cs="Arial"/>
          <w:b/>
          <w:color w:val="000000"/>
          <w:kern w:val="0"/>
          <w:sz w:val="16"/>
          <w:szCs w:val="16"/>
          <w14:ligatures w14:val="none"/>
        </w:rPr>
        <w:t xml:space="preserve"> -</w:t>
      </w:r>
      <w:r w:rsidRPr="00D966AC">
        <w:rPr>
          <w:rFonts w:ascii="Arial" w:eastAsia="Times New Roman" w:hAnsi="Arial" w:cs="Arial"/>
          <w:color w:val="000000"/>
          <w:kern w:val="0"/>
          <w:sz w:val="16"/>
          <w:szCs w:val="16"/>
          <w14:ligatures w14:val="none"/>
        </w:rPr>
        <w:t xml:space="preserve"> include Chloroform, Bromoform, Bromodichloromethane, and Dibromochloromethane.</w:t>
      </w:r>
    </w:p>
    <w:p w14:paraId="620E32C6" w14:textId="77777777" w:rsidR="00D966AC" w:rsidRPr="00D966AC" w:rsidRDefault="00D966AC" w:rsidP="00D966AC">
      <w:pPr>
        <w:spacing w:after="0" w:line="240" w:lineRule="auto"/>
        <w:ind w:left="-90" w:right="-288"/>
        <w:rPr>
          <w:rFonts w:ascii="Arial" w:eastAsia="Times New Roman" w:hAnsi="Arial" w:cs="Arial"/>
          <w:kern w:val="0"/>
          <w:sz w:val="16"/>
          <w:szCs w:val="16"/>
          <w14:ligatures w14:val="none"/>
        </w:rPr>
      </w:pPr>
    </w:p>
    <w:p w14:paraId="55BEB6D0" w14:textId="77777777" w:rsidR="00D966AC" w:rsidRPr="00D966AC" w:rsidRDefault="00D966AC" w:rsidP="00D966A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left="-90" w:right="-288"/>
        <w:rPr>
          <w:rFonts w:ascii="Arial" w:eastAsia="Times New Roman" w:hAnsi="Arial" w:cs="Arial"/>
          <w:kern w:val="0"/>
          <w:sz w:val="20"/>
          <w:szCs w:val="20"/>
          <w14:ligatures w14:val="none"/>
        </w:rPr>
      </w:pPr>
      <w:r w:rsidRPr="00D966AC">
        <w:rPr>
          <w:rFonts w:ascii="Arial" w:eastAsia="Times New Roman" w:hAnsi="Arial" w:cs="Arial"/>
          <w:b/>
          <w:color w:val="000000"/>
          <w:kern w:val="0"/>
          <w:sz w:val="20"/>
          <w:szCs w:val="20"/>
          <w:u w:val="single"/>
          <w14:ligatures w14:val="none"/>
        </w:rPr>
        <w:t>What</w:t>
      </w:r>
      <w:r w:rsidRPr="00D966AC">
        <w:rPr>
          <w:rFonts w:ascii="Arial" w:eastAsia="Times New Roman" w:hAnsi="Arial" w:cs="Arial"/>
          <w:b/>
          <w:kern w:val="0"/>
          <w:sz w:val="20"/>
          <w:szCs w:val="20"/>
          <w:u w:val="single"/>
          <w14:ligatures w14:val="none"/>
        </w:rPr>
        <w:t xml:space="preserve"> should I do?</w:t>
      </w:r>
      <w:r w:rsidRPr="00D966AC">
        <w:rPr>
          <w:rFonts w:ascii="Arial" w:eastAsia="Times New Roman" w:hAnsi="Arial" w:cs="Arial"/>
          <w:kern w:val="0"/>
          <w:sz w:val="20"/>
          <w:szCs w:val="20"/>
          <w14:ligatures w14:val="none"/>
        </w:rPr>
        <w:t xml:space="preserve">   There is nothing you need to do at this time</w:t>
      </w:r>
      <w:r w:rsidRPr="00D966AC">
        <w:rPr>
          <w:rFonts w:ascii="Arial" w:eastAsia="Times New Roman" w:hAnsi="Arial" w:cs="Arial"/>
          <w:b/>
          <w:kern w:val="0"/>
          <w:sz w:val="20"/>
          <w:szCs w:val="20"/>
          <w14:ligatures w14:val="none"/>
        </w:rPr>
        <w:t>.</w:t>
      </w:r>
      <w:r w:rsidRPr="00D966AC">
        <w:rPr>
          <w:rFonts w:ascii="Arial" w:eastAsia="Times New Roman" w:hAnsi="Arial" w:cs="Arial"/>
          <w:kern w:val="0"/>
          <w:sz w:val="20"/>
          <w:szCs w:val="20"/>
          <w14:ligatures w14:val="none"/>
        </w:rPr>
        <w:t xml:space="preserve"> </w:t>
      </w:r>
    </w:p>
    <w:p w14:paraId="6B26E145" w14:textId="77777777" w:rsidR="00D966AC" w:rsidRPr="00D966AC" w:rsidRDefault="00D966AC" w:rsidP="004752CC">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spacing w:after="0" w:line="240" w:lineRule="auto"/>
        <w:ind w:right="-288"/>
        <w:rPr>
          <w:rFonts w:ascii="Arial" w:eastAsia="Times New Roman" w:hAnsi="Arial" w:cs="Arial"/>
          <w:color w:val="000000"/>
          <w:kern w:val="0"/>
          <w:sz w:val="20"/>
          <w:szCs w:val="20"/>
          <w14:ligatures w14:val="none"/>
        </w:rPr>
      </w:pPr>
    </w:p>
    <w:p w14:paraId="4D9D0582" w14:textId="6F8D6D74" w:rsidR="00D966AC" w:rsidRPr="00D966AC" w:rsidRDefault="00D966AC" w:rsidP="00D966AC">
      <w:pPr>
        <w:spacing w:after="120" w:line="240" w:lineRule="auto"/>
        <w:ind w:left="-90" w:right="-288"/>
        <w:rPr>
          <w:rFonts w:ascii="Arial" w:eastAsia="Times New Roman" w:hAnsi="Arial" w:cs="Arial"/>
          <w:kern w:val="0"/>
          <w:sz w:val="20"/>
          <w:szCs w:val="20"/>
          <w14:ligatures w14:val="none"/>
        </w:rPr>
      </w:pPr>
      <w:r w:rsidRPr="00D966AC">
        <w:rPr>
          <w:rFonts w:ascii="Arial" w:eastAsia="Times New Roman" w:hAnsi="Arial" w:cs="Arial"/>
          <w:b/>
          <w:kern w:val="0"/>
          <w:sz w:val="20"/>
          <w:szCs w:val="20"/>
          <w:u w:val="single"/>
          <w14:ligatures w14:val="none"/>
        </w:rPr>
        <w:t>What is being done?</w:t>
      </w:r>
      <w:r w:rsidRPr="00D966AC">
        <w:rPr>
          <w:rFonts w:ascii="Arial" w:eastAsia="Times New Roman" w:hAnsi="Arial" w:cs="Arial"/>
          <w:b/>
          <w:kern w:val="0"/>
          <w:sz w:val="20"/>
          <w:szCs w:val="20"/>
          <w14:ligatures w14:val="none"/>
        </w:rPr>
        <w:t xml:space="preserve">  </w:t>
      </w:r>
      <w:r w:rsidR="0087245A">
        <w:rPr>
          <w:rFonts w:ascii="Arial" w:eastAsia="Times New Roman" w:hAnsi="Arial" w:cs="Arial"/>
          <w:b/>
          <w:bCs/>
          <w:kern w:val="0"/>
          <w:sz w:val="20"/>
          <w:szCs w:val="20"/>
          <w14:ligatures w14:val="none"/>
        </w:rPr>
        <w:t xml:space="preserve">We have changed our sampling procedures to ensure </w:t>
      </w:r>
      <w:r w:rsidR="00EE4CFF">
        <w:rPr>
          <w:rFonts w:ascii="Arial" w:eastAsia="Times New Roman" w:hAnsi="Arial" w:cs="Arial"/>
          <w:b/>
          <w:bCs/>
          <w:kern w:val="0"/>
          <w:sz w:val="20"/>
          <w:szCs w:val="20"/>
          <w14:ligatures w14:val="none"/>
        </w:rPr>
        <w:t>that this does not happen again</w:t>
      </w:r>
      <w:r w:rsidR="00EE4CFF" w:rsidRPr="00EE4CFF">
        <w:rPr>
          <w:rFonts w:ascii="Arial" w:eastAsia="Times New Roman" w:hAnsi="Arial" w:cs="Arial"/>
          <w:kern w:val="0"/>
          <w:sz w:val="20"/>
          <w:szCs w:val="20"/>
          <w14:ligatures w14:val="none"/>
        </w:rPr>
        <w:t>.</w:t>
      </w:r>
    </w:p>
    <w:p w14:paraId="1BE9265E" w14:textId="77777777" w:rsidR="00D966AC" w:rsidRPr="00D966AC" w:rsidRDefault="00D966AC" w:rsidP="00D966AC">
      <w:pPr>
        <w:spacing w:after="120" w:line="240" w:lineRule="auto"/>
        <w:ind w:left="-90" w:right="-288"/>
        <w:rPr>
          <w:rFonts w:ascii="Arial" w:eastAsia="Times New Roman" w:hAnsi="Arial" w:cs="Arial"/>
          <w:color w:val="000000"/>
          <w:kern w:val="0"/>
          <w:sz w:val="16"/>
          <w:szCs w:val="16"/>
          <w14:ligatures w14:val="none"/>
        </w:rPr>
      </w:pPr>
    </w:p>
    <w:p w14:paraId="5A71AB54" w14:textId="77777777" w:rsidR="00D966AC" w:rsidRPr="00D966AC" w:rsidRDefault="00D966AC" w:rsidP="00D966AC">
      <w:pPr>
        <w:tabs>
          <w:tab w:val="left" w:pos="-90"/>
        </w:tabs>
        <w:spacing w:after="120" w:line="240" w:lineRule="auto"/>
        <w:ind w:left="-90" w:right="-288"/>
        <w:rPr>
          <w:rFonts w:ascii="Arial" w:eastAsia="Times New Roman" w:hAnsi="Arial" w:cs="Arial"/>
          <w:b/>
          <w:bCs/>
          <w:i/>
          <w:kern w:val="0"/>
          <w:sz w:val="20"/>
          <w:szCs w:val="20"/>
          <w14:ligatures w14:val="none"/>
        </w:rPr>
      </w:pPr>
      <w:r w:rsidRPr="00D966AC">
        <w:rPr>
          <w:rFonts w:ascii="Arial" w:eastAsia="Times New Roman" w:hAnsi="Arial" w:cs="Arial"/>
          <w:b/>
          <w:bCs/>
          <w:i/>
          <w:kern w:val="0"/>
          <w:sz w:val="20"/>
          <w:szCs w:val="20"/>
          <w14:ligatures w14:val="none"/>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3E4FBA5E" w14:textId="5E33A951" w:rsidR="00D966AC" w:rsidRPr="004752CC" w:rsidRDefault="00D966AC" w:rsidP="004752CC">
      <w:pPr>
        <w:keepNext/>
        <w:spacing w:after="0" w:line="240" w:lineRule="auto"/>
        <w:ind w:left="-270" w:right="-288"/>
        <w:outlineLvl w:val="4"/>
        <w:rPr>
          <w:rFonts w:ascii="Arial" w:eastAsia="Times New Roman" w:hAnsi="Arial" w:cs="Arial"/>
          <w:color w:val="000000"/>
          <w:kern w:val="0"/>
          <w:sz w:val="20"/>
          <w:szCs w:val="20"/>
          <w14:ligatures w14:val="none"/>
        </w:rPr>
      </w:pPr>
      <w:r w:rsidRPr="00D966AC">
        <w:rPr>
          <w:rFonts w:ascii="Arial" w:eastAsia="Times New Roman" w:hAnsi="Arial" w:cs="Arial"/>
          <w:color w:val="000000"/>
          <w:kern w:val="0"/>
          <w:sz w:val="20"/>
          <w:szCs w:val="20"/>
          <w14:ligatures w14:val="none"/>
        </w:rPr>
        <w:t xml:space="preserve">    For more information about this violation, please contact the responsible person listed in the first paragraph of this report. </w:t>
      </w:r>
    </w:p>
    <w:p w14:paraId="13AD9087"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048E3F7F"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14:ligatures w14:val="none"/>
        </w:rPr>
      </w:pPr>
      <w:r w:rsidRPr="002C3561">
        <w:rPr>
          <w:rFonts w:ascii="Times New Roman" w:eastAsia="Times New Roman" w:hAnsi="Times New Roman" w:cs="Times New Roman"/>
          <w:b/>
          <w:color w:val="000000"/>
          <w:kern w:val="0"/>
          <w:sz w:val="20"/>
          <w:szCs w:val="20"/>
          <w:u w:val="single"/>
          <w14:ligatures w14:val="none"/>
        </w:rPr>
        <w:t>Important Drinking Water Definitions:</w:t>
      </w:r>
      <w:r w:rsidRPr="002C3561">
        <w:rPr>
          <w:rFonts w:ascii="Times New Roman" w:eastAsia="Times New Roman" w:hAnsi="Times New Roman" w:cs="Times New Roman"/>
          <w:b/>
          <w:color w:val="000000"/>
          <w:kern w:val="0"/>
          <w:sz w:val="20"/>
          <w:szCs w:val="20"/>
          <w14:ligatures w14:val="none"/>
        </w:rPr>
        <w:t xml:space="preserve"> </w:t>
      </w:r>
    </w:p>
    <w:p w14:paraId="6026A44E"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Aptos" w:hAnsi="Times New Roman" w:cs="Times New Roman"/>
          <w:color w:val="003399"/>
          <w:kern w:val="0"/>
          <w:sz w:val="20"/>
          <w:szCs w:val="20"/>
          <w14:ligatures w14:val="none"/>
        </w:rPr>
      </w:pPr>
    </w:p>
    <w:p w14:paraId="74E7CC1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Action Level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(AL)</w:t>
      </w:r>
      <w:r w:rsidRPr="002C3561">
        <w:rPr>
          <w:rFonts w:ascii="Times New Roman" w:eastAsia="Aptos" w:hAnsi="Times New Roman" w:cs="Times New Roman"/>
          <w:i/>
          <w:iCs/>
          <w:color w:val="000000"/>
          <w:kern w:val="0"/>
          <w:sz w:val="20"/>
          <w:szCs w:val="20"/>
          <w14:ligatures w14:val="none"/>
        </w:rPr>
        <w:t xml:space="preserve"> - </w:t>
      </w:r>
      <w:r w:rsidRPr="002C3561">
        <w:rPr>
          <w:rFonts w:ascii="Times New Roman" w:eastAsia="Aptos" w:hAnsi="Times New Roman" w:cs="Times New Roman"/>
          <w:color w:val="000000"/>
          <w:kern w:val="0"/>
          <w:sz w:val="20"/>
          <w:szCs w:val="20"/>
          <w14:ligatures w14:val="none"/>
        </w:rPr>
        <w:t xml:space="preserve">The concentration of a contaminant which, if exceeded, triggers treatment or other requirements which a water system must follow.  </w:t>
      </w:r>
    </w:p>
    <w:p w14:paraId="7E35014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6704233C"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Cs/>
          <w:iCs/>
          <w:kern w:val="0"/>
          <w:sz w:val="20"/>
          <w:szCs w:val="20"/>
          <w14:ligatures w14:val="none"/>
        </w:rPr>
      </w:pPr>
      <w:r w:rsidRPr="002C3561">
        <w:rPr>
          <w:rFonts w:ascii="Times New Roman" w:eastAsia="Aptos" w:hAnsi="Times New Roman" w:cs="Times New Roman"/>
          <w:b/>
          <w:i/>
          <w:kern w:val="0"/>
          <w:sz w:val="20"/>
          <w:szCs w:val="20"/>
          <w14:ligatures w14:val="none"/>
        </w:rPr>
        <w:t>Herbicide</w:t>
      </w:r>
      <w:r w:rsidRPr="002C3561">
        <w:rPr>
          <w:rFonts w:ascii="Times New Roman" w:eastAsia="Aptos" w:hAnsi="Times New Roman" w:cs="Times New Roman"/>
          <w:b/>
          <w:iCs/>
          <w:kern w:val="0"/>
          <w:sz w:val="20"/>
          <w:szCs w:val="20"/>
          <w14:ligatures w14:val="none"/>
        </w:rPr>
        <w:t xml:space="preserve"> </w:t>
      </w:r>
      <w:r w:rsidRPr="002C3561">
        <w:rPr>
          <w:rFonts w:ascii="Times New Roman" w:eastAsia="Aptos" w:hAnsi="Times New Roman" w:cs="Times New Roman"/>
          <w:bCs/>
          <w:iCs/>
          <w:kern w:val="0"/>
          <w:sz w:val="20"/>
          <w:szCs w:val="20"/>
          <w14:ligatures w14:val="none"/>
        </w:rPr>
        <w:t>– Any chemical(s) used to control undesirable vegetation.</w:t>
      </w:r>
    </w:p>
    <w:p w14:paraId="412934D9" w14:textId="77777777" w:rsidR="00466360" w:rsidRPr="002C3561" w:rsidRDefault="00466360"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527E4333" w14:textId="63EE1F0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(MCL)</w:t>
      </w:r>
      <w:r w:rsidRPr="002C3561">
        <w:rPr>
          <w:rFonts w:ascii="Times New Roman" w:eastAsia="Aptos" w:hAnsi="Times New Roman" w:cs="Times New Roman"/>
          <w:color w:val="000000"/>
          <w:kern w:val="0"/>
          <w:sz w:val="20"/>
          <w:szCs w:val="20"/>
          <w14:ligatures w14:val="none"/>
        </w:rPr>
        <w:t xml:space="preserve"> - The highest level of a contaminant that is allowed in drinking water.  MCLs are set as close to the MCLGs as feasible using the best available treatment technology.</w:t>
      </w:r>
    </w:p>
    <w:p w14:paraId="50E4F00A"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kern w:val="0"/>
          <w:sz w:val="20"/>
          <w:szCs w:val="20"/>
          <w14:ligatures w14:val="none"/>
        </w:rPr>
      </w:pPr>
    </w:p>
    <w:p w14:paraId="79D99AC7"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Goal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(MCLG)</w:t>
      </w:r>
      <w:r w:rsidRPr="002C3561">
        <w:rPr>
          <w:rFonts w:ascii="Times New Roman" w:eastAsia="Aptos" w:hAnsi="Times New Roman" w:cs="Times New Roman"/>
          <w:color w:val="000000"/>
          <w:kern w:val="0"/>
          <w:sz w:val="20"/>
          <w:szCs w:val="20"/>
          <w14:ligatures w14:val="none"/>
        </w:rPr>
        <w:t xml:space="preserve"> - The level of a contaminant in drinking water below which there is no known or expected risk to health.  MCLGs allow for a margin of safety.</w:t>
      </w:r>
    </w:p>
    <w:p w14:paraId="2C13BAC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0BF05EB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million (ppm) or Milligrams per liter (mg/L)</w:t>
      </w:r>
      <w:r w:rsidRPr="002C3561">
        <w:rPr>
          <w:rFonts w:ascii="Times New Roman" w:eastAsia="Aptos" w:hAnsi="Times New Roman" w:cs="Times New Roman"/>
          <w:color w:val="000000"/>
          <w:kern w:val="0"/>
          <w:sz w:val="20"/>
          <w:szCs w:val="20"/>
          <w14:ligatures w14:val="none"/>
        </w:rPr>
        <w:t xml:space="preserve"> - One part per million corresponds to one minute in two years or a single penny in $10,000.</w:t>
      </w:r>
    </w:p>
    <w:p w14:paraId="1F6DB1A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E45F99C"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billion (ppb) or Micrograms per liter (ug/L)</w:t>
      </w:r>
      <w:r w:rsidRPr="002C3561">
        <w:rPr>
          <w:rFonts w:ascii="Times New Roman" w:eastAsia="Aptos" w:hAnsi="Times New Roman" w:cs="Times New Roman"/>
          <w:color w:val="000000"/>
          <w:kern w:val="0"/>
          <w:sz w:val="20"/>
          <w:szCs w:val="20"/>
          <w14:ligatures w14:val="none"/>
        </w:rPr>
        <w:t xml:space="preserve"> - One part per billion corresponds to one minute in 2,000 years, or a single penny in $10,000,000. </w:t>
      </w:r>
    </w:p>
    <w:p w14:paraId="6FA4FEE9"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0F7E05" w14:textId="44724A9B"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Cs/>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Pesticide</w:t>
      </w:r>
      <w:r w:rsidRPr="002C3561">
        <w:rPr>
          <w:rFonts w:ascii="Times New Roman" w:eastAsia="Aptos" w:hAnsi="Times New Roman" w:cs="Times New Roman"/>
          <w:bCs/>
          <w:i/>
          <w:iCs/>
          <w:color w:val="000000"/>
          <w:kern w:val="0"/>
          <w:sz w:val="20"/>
          <w:szCs w:val="20"/>
          <w14:ligatures w14:val="none"/>
        </w:rPr>
        <w:t xml:space="preserve"> </w:t>
      </w:r>
      <w:r w:rsidRPr="002C3561">
        <w:rPr>
          <w:rFonts w:ascii="Times New Roman" w:eastAsia="Aptos" w:hAnsi="Times New Roman" w:cs="Times New Roman"/>
          <w:bCs/>
          <w:color w:val="000000"/>
          <w:kern w:val="0"/>
          <w:sz w:val="20"/>
          <w:szCs w:val="20"/>
          <w14:ligatures w14:val="none"/>
        </w:rPr>
        <w:t>– Generally, any substance or mixture of substances intended for preventing, destroying, repelling, or mitigating any pest.</w:t>
      </w:r>
    </w:p>
    <w:p w14:paraId="6D85C59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
          <w:i/>
          <w:kern w:val="0"/>
          <w:sz w:val="20"/>
          <w:szCs w:val="20"/>
          <w14:ligatures w14:val="none"/>
        </w:rPr>
      </w:pPr>
      <w:r w:rsidRPr="002C3561">
        <w:rPr>
          <w:rFonts w:ascii="Times New Roman" w:eastAsia="Aptos" w:hAnsi="Times New Roman" w:cs="Times New Roman"/>
          <w:b/>
          <w:i/>
          <w:kern w:val="0"/>
          <w:sz w:val="20"/>
          <w:szCs w:val="20"/>
          <w14:ligatures w14:val="none"/>
        </w:rPr>
        <w:t>---------------------------------------------------------------------------------------------------------------------------------------------------------</w:t>
      </w:r>
    </w:p>
    <w:p w14:paraId="0AE41C4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C1D6692"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Locational Running Annual Average (LRAA)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at a particular monitoring location during the previous four calendar quarters under the Stage 2 Disinfectants and Disinfection Byproducts Rule.</w:t>
      </w:r>
    </w:p>
    <w:p w14:paraId="3EF4D145"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510D2300"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(MRDL)</w:t>
      </w:r>
      <w:r w:rsidRPr="00B6745F">
        <w:rPr>
          <w:rFonts w:ascii="Times New Roman" w:eastAsia="Aptos" w:hAnsi="Times New Roman" w:cs="Times New Roman"/>
          <w:color w:val="000000"/>
          <w:kern w:val="0"/>
          <w:sz w:val="20"/>
          <w:szCs w:val="20"/>
          <w14:ligatures w14:val="none"/>
        </w:rPr>
        <w:t xml:space="preserve"> – The highest level of a disinfectant allowed in drinking water.  There is convincing evidence that addition of a disinfectant is necessary for control of microbial contaminants. </w:t>
      </w:r>
    </w:p>
    <w:p w14:paraId="000496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B0170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lastRenderedPageBreak/>
        <w:t>Maximum Residual Disinfection Level Goal</w:t>
      </w:r>
      <w:r w:rsidRPr="00B6745F">
        <w:rPr>
          <w:rFonts w:ascii="Times New Roman" w:eastAsia="Aptos" w:hAnsi="Times New Roman" w:cs="Times New Roman"/>
          <w:b/>
          <w:color w:val="000000"/>
          <w:kern w:val="0"/>
          <w:sz w:val="20"/>
          <w:szCs w:val="20"/>
          <w14:ligatures w14:val="none"/>
        </w:rPr>
        <w:t xml:space="preserve"> </w:t>
      </w:r>
      <w:r w:rsidRPr="00B6745F">
        <w:rPr>
          <w:rFonts w:ascii="Times New Roman" w:eastAsia="Aptos" w:hAnsi="Times New Roman" w:cs="Times New Roman"/>
          <w:b/>
          <w:i/>
          <w:iCs/>
          <w:color w:val="000000"/>
          <w:kern w:val="0"/>
          <w:sz w:val="20"/>
          <w:szCs w:val="20"/>
          <w14:ligatures w14:val="none"/>
        </w:rPr>
        <w:t>(MRDLG)</w:t>
      </w:r>
      <w:r w:rsidRPr="00B6745F">
        <w:rPr>
          <w:rFonts w:ascii="Times New Roman" w:eastAsia="Aptos" w:hAnsi="Times New Roman" w:cs="Times New Roman"/>
          <w:color w:val="000000"/>
          <w:kern w:val="0"/>
          <w:sz w:val="20"/>
          <w:szCs w:val="20"/>
          <w14:ligatures w14:val="none"/>
        </w:rPr>
        <w:t xml:space="preserve"> – The level of a drinking water disinfectant below which there is no known or expected risk to health.  MRDLGs do not reflect the benefits of the use of disinfectants to control microbial contaminants.</w:t>
      </w:r>
    </w:p>
    <w:p w14:paraId="0164928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14:ligatures w14:val="none"/>
        </w:rPr>
      </w:pPr>
    </w:p>
    <w:p w14:paraId="0A55042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i/>
          <w:iCs/>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Nephelometric Turbidity Unit (NTU)</w:t>
      </w:r>
      <w:r w:rsidRPr="00B6745F">
        <w:rPr>
          <w:rFonts w:ascii="Times New Roman" w:eastAsia="Aptos" w:hAnsi="Times New Roman" w:cs="Times New Roman"/>
          <w:color w:val="000000"/>
          <w:kern w:val="0"/>
          <w:sz w:val="20"/>
          <w:szCs w:val="20"/>
          <w14:ligatures w14:val="none"/>
        </w:rPr>
        <w:t xml:space="preserve"> - Nephelometric turbidity unit is a measure of the clarity of water.  Turbidity in excess of 5 NTU is just noticeable to the average person.</w:t>
      </w:r>
    </w:p>
    <w:p w14:paraId="7A8E1DB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170C5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Not-Applicable (N/A</w:t>
      </w:r>
      <w:r w:rsidRPr="00B6745F">
        <w:rPr>
          <w:rFonts w:ascii="Times New Roman" w:eastAsia="Aptos" w:hAnsi="Times New Roman" w:cs="Times New Roman"/>
          <w:i/>
          <w:iCs/>
          <w:color w:val="000000"/>
          <w:kern w:val="0"/>
          <w:sz w:val="20"/>
          <w:szCs w:val="20"/>
          <w14:ligatures w14:val="none"/>
        </w:rPr>
        <w:t xml:space="preserve">) </w:t>
      </w:r>
      <w:r w:rsidRPr="00B6745F">
        <w:rPr>
          <w:rFonts w:ascii="Times New Roman" w:eastAsia="Aptos" w:hAnsi="Times New Roman" w:cs="Times New Roman"/>
          <w:color w:val="000000"/>
          <w:kern w:val="0"/>
          <w:sz w:val="20"/>
          <w:szCs w:val="20"/>
          <w14:ligatures w14:val="none"/>
        </w:rPr>
        <w:t>– Information not applicable/not required for that particular water system or for that particular rule.</w:t>
      </w:r>
    </w:p>
    <w:p w14:paraId="444195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304362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Non-Detects (ND)</w:t>
      </w:r>
      <w:r w:rsidRPr="00B6745F">
        <w:rPr>
          <w:rFonts w:ascii="Times New Roman" w:eastAsia="Aptos" w:hAnsi="Times New Roman" w:cs="Times New Roman"/>
          <w:color w:val="000000"/>
          <w:kern w:val="0"/>
          <w:sz w:val="20"/>
          <w:szCs w:val="20"/>
          <w14:ligatures w14:val="none"/>
        </w:rPr>
        <w:t xml:space="preserve"> - Laboratory analysis indicates that the contaminant is not present at the level of detection set for the particular methodology used.</w:t>
      </w:r>
    </w:p>
    <w:p w14:paraId="739DBA4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0500F0C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trillion (ppt) or Nanograms per liter (nanograms/L)</w:t>
      </w:r>
      <w:r w:rsidRPr="00B6745F">
        <w:rPr>
          <w:rFonts w:ascii="Times New Roman" w:eastAsia="Aptos" w:hAnsi="Times New Roman" w:cs="Times New Roman"/>
          <w:color w:val="000000"/>
          <w:kern w:val="0"/>
          <w:sz w:val="20"/>
          <w:szCs w:val="20"/>
          <w14:ligatures w14:val="none"/>
        </w:rPr>
        <w:t xml:space="preserve"> - One part per trillion corresponds to one minute in 2,000,000 years, or a single penny in $10,000,000,000.</w:t>
      </w:r>
    </w:p>
    <w:p w14:paraId="102266E7"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12D2668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quadrillion (</w:t>
      </w:r>
      <w:proofErr w:type="spellStart"/>
      <w:r w:rsidRPr="00B6745F">
        <w:rPr>
          <w:rFonts w:ascii="Times New Roman" w:eastAsia="Aptos" w:hAnsi="Times New Roman" w:cs="Times New Roman"/>
          <w:b/>
          <w:i/>
          <w:iCs/>
          <w:color w:val="000000"/>
          <w:kern w:val="0"/>
          <w:sz w:val="20"/>
          <w:szCs w:val="20"/>
          <w14:ligatures w14:val="none"/>
        </w:rPr>
        <w:t>ppq</w:t>
      </w:r>
      <w:proofErr w:type="spellEnd"/>
      <w:r w:rsidRPr="00B6745F">
        <w:rPr>
          <w:rFonts w:ascii="Times New Roman" w:eastAsia="Aptos" w:hAnsi="Times New Roman" w:cs="Times New Roman"/>
          <w:b/>
          <w:i/>
          <w:iCs/>
          <w:color w:val="000000"/>
          <w:kern w:val="0"/>
          <w:sz w:val="20"/>
          <w:szCs w:val="20"/>
          <w14:ligatures w14:val="none"/>
        </w:rPr>
        <w:t>) or Picograms per liter (picograms/L)</w:t>
      </w:r>
      <w:r w:rsidRPr="00B6745F">
        <w:rPr>
          <w:rFonts w:ascii="Times New Roman" w:eastAsia="Aptos" w:hAnsi="Times New Roman" w:cs="Times New Roman"/>
          <w:color w:val="000000"/>
          <w:kern w:val="0"/>
          <w:sz w:val="20"/>
          <w:szCs w:val="20"/>
          <w14:ligatures w14:val="none"/>
        </w:rPr>
        <w:t xml:space="preserve"> - One part per quadrillion corresponds to one minute in 2,000,000,000 years or one penny in $10,000,000,000,000.</w:t>
      </w:r>
    </w:p>
    <w:p w14:paraId="2460C3D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F45BF4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Picocuries per liter (</w:t>
      </w:r>
      <w:proofErr w:type="spellStart"/>
      <w:r w:rsidRPr="00B6745F">
        <w:rPr>
          <w:rFonts w:ascii="Times New Roman" w:eastAsia="Aptos" w:hAnsi="Times New Roman" w:cs="Times New Roman"/>
          <w:b/>
          <w:i/>
          <w:iCs/>
          <w:color w:val="000000"/>
          <w:kern w:val="0"/>
          <w:sz w:val="20"/>
          <w:szCs w:val="20"/>
          <w14:ligatures w14:val="none"/>
        </w:rPr>
        <w:t>pCi</w:t>
      </w:r>
      <w:proofErr w:type="spellEnd"/>
      <w:r w:rsidRPr="00B6745F">
        <w:rPr>
          <w:rFonts w:ascii="Times New Roman" w:eastAsia="Aptos" w:hAnsi="Times New Roman" w:cs="Times New Roman"/>
          <w:b/>
          <w:i/>
          <w:iCs/>
          <w:color w:val="000000"/>
          <w:kern w:val="0"/>
          <w:sz w:val="20"/>
          <w:szCs w:val="20"/>
          <w14:ligatures w14:val="none"/>
        </w:rPr>
        <w:t>/L)</w:t>
      </w:r>
      <w:r w:rsidRPr="00B6745F">
        <w:rPr>
          <w:rFonts w:ascii="Times New Roman" w:eastAsia="Aptos" w:hAnsi="Times New Roman" w:cs="Times New Roman"/>
          <w:color w:val="000000"/>
          <w:kern w:val="0"/>
          <w:sz w:val="20"/>
          <w:szCs w:val="20"/>
          <w14:ligatures w14:val="none"/>
        </w:rPr>
        <w:t xml:space="preserve"> - Picocuries per liter is a measure of the radioactivity in water.</w:t>
      </w:r>
    </w:p>
    <w:p w14:paraId="21C8257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color w:val="000000"/>
          <w:kern w:val="0"/>
          <w:sz w:val="20"/>
          <w:szCs w:val="20"/>
          <w14:ligatures w14:val="none"/>
        </w:rPr>
      </w:pPr>
    </w:p>
    <w:p w14:paraId="165321A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Running Annual Average (RAA)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during the previous four calendar quarters.</w:t>
      </w:r>
    </w:p>
    <w:p w14:paraId="0E3FA7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3B0D191B"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Treatment Technique (TT</w:t>
      </w:r>
      <w:r w:rsidRPr="00B6745F">
        <w:rPr>
          <w:rFonts w:ascii="Times New Roman" w:eastAsia="Aptos" w:hAnsi="Times New Roman" w:cs="Times New Roman"/>
          <w:i/>
          <w:iCs/>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w:t>
      </w:r>
      <w:r w:rsidRPr="00B6745F">
        <w:rPr>
          <w:rFonts w:ascii="Times New Roman" w:eastAsia="Aptos" w:hAnsi="Times New Roman" w:cs="Times New Roman"/>
          <w:b/>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A required process intended to reduce the level of a contaminant in drinking water.</w:t>
      </w:r>
    </w:p>
    <w:p w14:paraId="0089051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2394120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Variances and Exceptions</w:t>
      </w:r>
      <w:r w:rsidRPr="00B6745F">
        <w:rPr>
          <w:rFonts w:ascii="Times New Roman" w:eastAsia="Aptos" w:hAnsi="Times New Roman" w:cs="Times New Roman"/>
          <w:i/>
          <w:iCs/>
          <w:color w:val="000000"/>
          <w:kern w:val="0"/>
          <w:sz w:val="20"/>
          <w:szCs w:val="20"/>
          <w14:ligatures w14:val="none"/>
        </w:rPr>
        <w:t xml:space="preserve"> – </w:t>
      </w:r>
      <w:r w:rsidRPr="00B6745F">
        <w:rPr>
          <w:rFonts w:ascii="Times New Roman" w:eastAsia="Aptos" w:hAnsi="Times New Roman" w:cs="Times New Roman"/>
          <w:color w:val="000000"/>
          <w:kern w:val="0"/>
          <w:sz w:val="20"/>
          <w:szCs w:val="20"/>
          <w14:ligatures w14:val="none"/>
        </w:rPr>
        <w:t>State or EPA permission not to meet an MCL or Treatment Technique under certain conditions.</w:t>
      </w:r>
    </w:p>
    <w:p w14:paraId="02836604"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p>
    <w:p w14:paraId="05ED6888"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Water Quality Data Tables of Detected Contaminants</w:t>
      </w:r>
    </w:p>
    <w:p w14:paraId="7FCFE6A9"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jc w:val="both"/>
        <w:rPr>
          <w:rFonts w:ascii="Times New Roman" w:eastAsia="Times New Roman" w:hAnsi="Times New Roman" w:cs="Times New Roman"/>
          <w:color w:val="000000"/>
          <w:kern w:val="0"/>
          <w:sz w:val="20"/>
          <w:szCs w:val="20"/>
          <w14:ligatures w14:val="none"/>
        </w:rPr>
      </w:pPr>
    </w:p>
    <w:p w14:paraId="52878961" w14:textId="77777777" w:rsidR="00640AF4" w:rsidRPr="00640AF4" w:rsidRDefault="00640AF4" w:rsidP="00640AF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5D0D1E3" w14:textId="32AF252C"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We routinely monitor for </w:t>
      </w:r>
      <w:r w:rsidRPr="00D966AC">
        <w:rPr>
          <w:rFonts w:ascii="Times New Roman" w:eastAsia="Times New Roman" w:hAnsi="Times New Roman" w:cs="Times New Roman"/>
          <w:kern w:val="0"/>
          <w:sz w:val="20"/>
          <w:szCs w:val="20"/>
          <w14:ligatures w14:val="none"/>
        </w:rPr>
        <w:t xml:space="preserve">over 150 contaminants in your drinking water according to Federal and State laws. The tables below list all the drinking water contaminants that we </w:t>
      </w:r>
      <w:r w:rsidRPr="00D966AC">
        <w:rPr>
          <w:rFonts w:ascii="Times New Roman" w:eastAsia="Times New Roman" w:hAnsi="Times New Roman" w:cs="Times New Roman"/>
          <w:kern w:val="0"/>
          <w:sz w:val="20"/>
          <w:szCs w:val="20"/>
          <w:u w:val="single"/>
          <w14:ligatures w14:val="none"/>
        </w:rPr>
        <w:t>detected</w:t>
      </w:r>
      <w:r w:rsidRPr="00D966AC">
        <w:rPr>
          <w:rFonts w:ascii="Times New Roman" w:eastAsia="Times New Roman" w:hAnsi="Times New Roman" w:cs="Times New Roman"/>
          <w:color w:val="000000"/>
          <w:kern w:val="0"/>
          <w:sz w:val="20"/>
          <w:szCs w:val="20"/>
          <w14:ligatures w14:val="none"/>
        </w:rPr>
        <w:t xml:space="preserve"> in the last round of sampling for each particular contaminant group.  The presence of contaminants does </w:t>
      </w:r>
      <w:r w:rsidRPr="00D966AC">
        <w:rPr>
          <w:rFonts w:ascii="Times New Roman" w:eastAsia="Times New Roman" w:hAnsi="Times New Roman" w:cs="Times New Roman"/>
          <w:color w:val="000000"/>
          <w:kern w:val="0"/>
          <w:sz w:val="20"/>
          <w:szCs w:val="20"/>
          <w:u w:val="single"/>
          <w14:ligatures w14:val="none"/>
        </w:rPr>
        <w:t>not</w:t>
      </w:r>
      <w:r w:rsidRPr="00D966AC">
        <w:rPr>
          <w:rFonts w:ascii="Times New Roman" w:eastAsia="Times New Roman" w:hAnsi="Times New Roman" w:cs="Times New Roman"/>
          <w:color w:val="000000"/>
          <w:kern w:val="0"/>
          <w:sz w:val="20"/>
          <w:szCs w:val="20"/>
          <w14:ligatures w14:val="none"/>
        </w:rPr>
        <w:t xml:space="preserve"> necessarily indicate that water poses a health risk.  </w:t>
      </w:r>
      <w:r w:rsidRPr="00D966AC">
        <w:rPr>
          <w:rFonts w:ascii="Times New Roman" w:eastAsia="Times New Roman" w:hAnsi="Times New Roman" w:cs="Times New Roman"/>
          <w:b/>
          <w:bCs/>
          <w:color w:val="000000"/>
          <w:kern w:val="0"/>
          <w:sz w:val="20"/>
          <w:szCs w:val="20"/>
          <w14:ligatures w14:val="none"/>
        </w:rPr>
        <w:t>Unless otherwise noted, the data presented in this table is from testing done January 1 through December 31, 2025.</w:t>
      </w:r>
      <w:r w:rsidRPr="00D966AC">
        <w:rPr>
          <w:rFonts w:ascii="Times New Roman" w:eastAsia="Times New Roman" w:hAnsi="Times New Roman" w:cs="Times New Roman"/>
          <w:color w:val="000000"/>
          <w:kern w:val="0"/>
          <w:sz w:val="20"/>
          <w:szCs w:val="20"/>
          <w14:ligatures w14:val="none"/>
        </w:rPr>
        <w:t xml:space="preserve">  The EPA and the State allow us to monitor for certain contaminants less than once per year because the concentrations of these contaminants are not expected to vary significantly from year to year.  Some of the data, though representative of the water quality, is more than one year old</w:t>
      </w:r>
      <w:r w:rsidR="00AA1F16">
        <w:rPr>
          <w:rFonts w:ascii="Times New Roman" w:eastAsia="Times New Roman" w:hAnsi="Times New Roman" w:cs="Times New Roman"/>
          <w:color w:val="000000"/>
          <w:kern w:val="0"/>
          <w:sz w:val="20"/>
          <w:szCs w:val="20"/>
          <w14:ligatures w14:val="none"/>
        </w:rPr>
        <w:t xml:space="preserve">. </w:t>
      </w:r>
    </w:p>
    <w:p w14:paraId="1710EB60" w14:textId="4FC41D86" w:rsidR="00D966AC" w:rsidRPr="00B6745F" w:rsidRDefault="00D966AC" w:rsidP="00B6745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color w:val="000000"/>
          <w:kern w:val="0"/>
          <w:sz w:val="20"/>
          <w14:ligatures w14:val="none"/>
        </w:rPr>
      </w:pPr>
    </w:p>
    <w:p w14:paraId="1A302F78"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599BC3A"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Lead and Copper Contaminants</w:t>
      </w:r>
    </w:p>
    <w:tbl>
      <w:tblPr>
        <w:tblW w:w="10694" w:type="dxa"/>
        <w:jc w:val="center"/>
        <w:tblCellMar>
          <w:left w:w="100" w:type="dxa"/>
          <w:right w:w="100" w:type="dxa"/>
        </w:tblCellMar>
        <w:tblLook w:val="0000" w:firstRow="0" w:lastRow="0" w:firstColumn="0" w:lastColumn="0" w:noHBand="0" w:noVBand="0"/>
      </w:tblPr>
      <w:tblGrid>
        <w:gridCol w:w="1350"/>
        <w:gridCol w:w="1080"/>
        <w:gridCol w:w="1260"/>
        <w:gridCol w:w="1170"/>
        <w:gridCol w:w="1398"/>
        <w:gridCol w:w="865"/>
        <w:gridCol w:w="871"/>
        <w:gridCol w:w="2700"/>
      </w:tblGrid>
      <w:tr w:rsidR="00D966AC" w:rsidRPr="00D966AC" w14:paraId="0BCEF38A" w14:textId="77777777" w:rsidTr="00F213DC">
        <w:trPr>
          <w:jc w:val="center"/>
        </w:trPr>
        <w:tc>
          <w:tcPr>
            <w:tcW w:w="10694" w:type="dxa"/>
            <w:gridSpan w:val="8"/>
            <w:tcBorders>
              <w:top w:val="single" w:sz="2" w:space="0" w:color="000000"/>
              <w:left w:val="single" w:sz="4" w:space="0" w:color="auto"/>
              <w:bottom w:val="single" w:sz="2" w:space="0" w:color="000000"/>
              <w:right w:val="single" w:sz="4" w:space="0" w:color="000000"/>
            </w:tcBorders>
            <w:vAlign w:val="center"/>
          </w:tcPr>
          <w:p w14:paraId="35D6C84D" w14:textId="64D27101"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kern w:val="0"/>
                <w:sz w:val="20"/>
                <w:szCs w:val="20"/>
                <w14:ligatures w14:val="none"/>
              </w:rPr>
              <w:t xml:space="preserve">The table summarizes our most recent lead and copper tap sampling data. If you would like to review the complete lead tap sampling data, please email us at </w:t>
            </w:r>
            <w:r w:rsidR="00CF265A">
              <w:rPr>
                <w:rFonts w:ascii="Times New Roman" w:eastAsia="Times New Roman" w:hAnsi="Times New Roman" w:cs="Times New Roman"/>
                <w:kern w:val="0"/>
                <w:sz w:val="20"/>
                <w:szCs w:val="20"/>
                <w14:ligatures w14:val="none"/>
              </w:rPr>
              <w:t>wplant@windstream.net</w:t>
            </w:r>
            <w:r w:rsidRPr="00C23343">
              <w:rPr>
                <w:rFonts w:ascii="Times New Roman" w:eastAsia="Times New Roman" w:hAnsi="Times New Roman" w:cs="Times New Roman"/>
                <w:kern w:val="0"/>
                <w:sz w:val="20"/>
                <w:szCs w:val="20"/>
                <w14:ligatures w14:val="none"/>
              </w:rPr>
              <w:t>.</w:t>
            </w:r>
          </w:p>
        </w:tc>
      </w:tr>
      <w:tr w:rsidR="00D966AC" w:rsidRPr="00D966AC" w14:paraId="6F13B80D" w14:textId="77777777" w:rsidTr="00F213DC">
        <w:trPr>
          <w:jc w:val="center"/>
        </w:trPr>
        <w:tc>
          <w:tcPr>
            <w:tcW w:w="1350" w:type="dxa"/>
            <w:tcBorders>
              <w:top w:val="single" w:sz="2" w:space="0" w:color="000000"/>
              <w:left w:val="single" w:sz="4" w:space="0" w:color="auto"/>
              <w:bottom w:val="single" w:sz="2" w:space="0" w:color="000000"/>
              <w:right w:val="single" w:sz="4" w:space="0" w:color="000000"/>
            </w:tcBorders>
            <w:vAlign w:val="center"/>
          </w:tcPr>
          <w:p w14:paraId="1D61A6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462F5E9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224D74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08D0FF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0EA9F6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Your Water </w:t>
            </w:r>
          </w:p>
          <w:p w14:paraId="2970FD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170" w:type="dxa"/>
            <w:tcBorders>
              <w:top w:val="single" w:sz="2" w:space="0" w:color="000000"/>
              <w:left w:val="single" w:sz="4" w:space="0" w:color="000000"/>
              <w:bottom w:val="single" w:sz="2" w:space="0" w:color="000000"/>
              <w:right w:val="single" w:sz="4" w:space="0" w:color="000000"/>
            </w:tcBorders>
            <w:vAlign w:val="center"/>
          </w:tcPr>
          <w:p w14:paraId="6EBA7A6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Number of sites found above the AL</w:t>
            </w:r>
          </w:p>
        </w:tc>
        <w:tc>
          <w:tcPr>
            <w:tcW w:w="1398" w:type="dxa"/>
            <w:tcBorders>
              <w:top w:val="single" w:sz="2" w:space="0" w:color="000000"/>
              <w:left w:val="single" w:sz="4" w:space="0" w:color="000000"/>
              <w:bottom w:val="single" w:sz="2" w:space="0" w:color="000000"/>
              <w:right w:val="single" w:sz="4" w:space="0" w:color="000000"/>
            </w:tcBorders>
            <w:vAlign w:val="center"/>
          </w:tcPr>
          <w:p w14:paraId="02F5DBB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2CFBCF4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34BCD0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865" w:type="dxa"/>
            <w:tcBorders>
              <w:top w:val="single" w:sz="2" w:space="0" w:color="000000"/>
              <w:left w:val="single" w:sz="4" w:space="0" w:color="000000"/>
              <w:bottom w:val="single" w:sz="2" w:space="0" w:color="000000"/>
              <w:right w:val="single" w:sz="4" w:space="0" w:color="000000"/>
            </w:tcBorders>
            <w:vAlign w:val="center"/>
          </w:tcPr>
          <w:p w14:paraId="1E058E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71" w:type="dxa"/>
            <w:tcBorders>
              <w:top w:val="single" w:sz="2" w:space="0" w:color="000000"/>
              <w:left w:val="single" w:sz="4" w:space="0" w:color="000000"/>
              <w:bottom w:val="single" w:sz="2" w:space="0" w:color="000000"/>
              <w:right w:val="single" w:sz="4" w:space="0" w:color="000000"/>
            </w:tcBorders>
            <w:vAlign w:val="center"/>
          </w:tcPr>
          <w:p w14:paraId="563912E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w:t>
            </w:r>
          </w:p>
        </w:tc>
        <w:tc>
          <w:tcPr>
            <w:tcW w:w="2700" w:type="dxa"/>
            <w:tcBorders>
              <w:top w:val="single" w:sz="2" w:space="0" w:color="000000"/>
              <w:left w:val="single" w:sz="4" w:space="0" w:color="000000"/>
              <w:bottom w:val="single" w:sz="2" w:space="0" w:color="000000"/>
              <w:right w:val="single" w:sz="4" w:space="0" w:color="000000"/>
            </w:tcBorders>
            <w:vAlign w:val="center"/>
          </w:tcPr>
          <w:p w14:paraId="6697F80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E1C343F" w14:textId="77777777" w:rsidTr="00F213DC">
        <w:trPr>
          <w:trHeight w:val="508"/>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6288C6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Copper (ppm)</w:t>
            </w:r>
          </w:p>
          <w:p w14:paraId="343F9E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F19F9" w14:textId="411FB436" w:rsidR="00D966AC" w:rsidRPr="00D966AC" w:rsidRDefault="004A248B"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9/09/2025</w:t>
            </w:r>
          </w:p>
        </w:tc>
        <w:tc>
          <w:tcPr>
            <w:tcW w:w="1260" w:type="dxa"/>
            <w:tcBorders>
              <w:top w:val="single" w:sz="2" w:space="0" w:color="000000"/>
              <w:left w:val="single" w:sz="4" w:space="0" w:color="000000"/>
              <w:bottom w:val="single" w:sz="2" w:space="0" w:color="000000"/>
              <w:right w:val="single" w:sz="4" w:space="0" w:color="000000"/>
            </w:tcBorders>
            <w:vAlign w:val="center"/>
          </w:tcPr>
          <w:p w14:paraId="49541F14" w14:textId="23078E07" w:rsidR="00D966AC" w:rsidRPr="00D966AC" w:rsidRDefault="007738DB"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0.124 ppm</w:t>
            </w:r>
          </w:p>
        </w:tc>
        <w:tc>
          <w:tcPr>
            <w:tcW w:w="1170" w:type="dxa"/>
            <w:tcBorders>
              <w:top w:val="single" w:sz="2" w:space="0" w:color="000000"/>
              <w:left w:val="single" w:sz="4" w:space="0" w:color="000000"/>
              <w:bottom w:val="single" w:sz="2" w:space="0" w:color="000000"/>
              <w:right w:val="single" w:sz="4" w:space="0" w:color="000000"/>
            </w:tcBorders>
            <w:vAlign w:val="center"/>
          </w:tcPr>
          <w:p w14:paraId="3B390FE4" w14:textId="73E0587D" w:rsidR="00D966AC" w:rsidRPr="00D966AC" w:rsidRDefault="007738DB"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tc>
        <w:tc>
          <w:tcPr>
            <w:tcW w:w="1398" w:type="dxa"/>
            <w:tcBorders>
              <w:top w:val="single" w:sz="2" w:space="0" w:color="000000"/>
              <w:left w:val="single" w:sz="4" w:space="0" w:color="000000"/>
              <w:bottom w:val="single" w:sz="2" w:space="0" w:color="000000"/>
              <w:right w:val="single" w:sz="4" w:space="0" w:color="000000"/>
            </w:tcBorders>
            <w:vAlign w:val="center"/>
          </w:tcPr>
          <w:p w14:paraId="17237E90" w14:textId="6A7E400F" w:rsidR="00D966AC" w:rsidRPr="00D966AC" w:rsidRDefault="00832105"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ND </w:t>
            </w:r>
            <w:r w:rsidR="001A76BC">
              <w:rPr>
                <w:rFonts w:ascii="Times New Roman" w:eastAsia="Times New Roman" w:hAnsi="Times New Roman" w:cs="Times New Roman"/>
                <w:color w:val="000000"/>
                <w:kern w:val="0"/>
                <w:sz w:val="16"/>
                <w:szCs w:val="16"/>
                <w14:ligatures w14:val="none"/>
              </w:rPr>
              <w:t>-</w:t>
            </w:r>
            <w:r>
              <w:rPr>
                <w:rFonts w:ascii="Times New Roman" w:eastAsia="Times New Roman" w:hAnsi="Times New Roman" w:cs="Times New Roman"/>
                <w:color w:val="000000"/>
                <w:kern w:val="0"/>
                <w:sz w:val="16"/>
                <w:szCs w:val="16"/>
                <w14:ligatures w14:val="none"/>
              </w:rPr>
              <w:t xml:space="preserve"> </w:t>
            </w:r>
            <w:r w:rsidR="00D90C5B">
              <w:rPr>
                <w:rFonts w:ascii="Times New Roman" w:eastAsia="Times New Roman" w:hAnsi="Times New Roman" w:cs="Times New Roman"/>
                <w:color w:val="000000"/>
                <w:kern w:val="0"/>
                <w:sz w:val="16"/>
                <w:szCs w:val="16"/>
                <w14:ligatures w14:val="none"/>
              </w:rPr>
              <w:t>0.186 ppm</w:t>
            </w:r>
          </w:p>
        </w:tc>
        <w:tc>
          <w:tcPr>
            <w:tcW w:w="865" w:type="dxa"/>
            <w:tcBorders>
              <w:top w:val="single" w:sz="2" w:space="0" w:color="000000"/>
              <w:left w:val="single" w:sz="4" w:space="0" w:color="000000"/>
              <w:bottom w:val="single" w:sz="2" w:space="0" w:color="000000"/>
              <w:right w:val="single" w:sz="4" w:space="0" w:color="000000"/>
            </w:tcBorders>
            <w:vAlign w:val="center"/>
          </w:tcPr>
          <w:p w14:paraId="47BB20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70E9CF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54B9FC9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Corrosion of household plumbing systems; erosion of natural deposits </w:t>
            </w:r>
          </w:p>
        </w:tc>
      </w:tr>
      <w:tr w:rsidR="00D966AC" w:rsidRPr="00D966AC" w14:paraId="0D6FF4C7" w14:textId="77777777" w:rsidTr="00F213DC">
        <w:trPr>
          <w:trHeight w:val="562"/>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1B0D5DB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Lead (ppb)</w:t>
            </w:r>
          </w:p>
          <w:p w14:paraId="6AD0B6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63EEA819" w14:textId="0C8ECABF" w:rsidR="00D966AC" w:rsidRPr="00D966AC" w:rsidRDefault="00CC2E5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9/09/2025</w:t>
            </w:r>
          </w:p>
        </w:tc>
        <w:tc>
          <w:tcPr>
            <w:tcW w:w="1260" w:type="dxa"/>
            <w:tcBorders>
              <w:top w:val="single" w:sz="2" w:space="0" w:color="000000"/>
              <w:left w:val="single" w:sz="4" w:space="0" w:color="000000"/>
              <w:bottom w:val="single" w:sz="2" w:space="0" w:color="000000"/>
              <w:right w:val="single" w:sz="4" w:space="0" w:color="000000"/>
            </w:tcBorders>
            <w:vAlign w:val="center"/>
          </w:tcPr>
          <w:p w14:paraId="55B3B84C" w14:textId="77777777" w:rsid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19D1C5FE" w14:textId="6B0B16C8" w:rsidR="00CC2E58" w:rsidRPr="00D966AC" w:rsidRDefault="00305A6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p w14:paraId="6AB2270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4F91300F" w14:textId="2375DF09" w:rsidR="00D966AC" w:rsidRPr="00D966AC" w:rsidRDefault="00305A6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1</w:t>
            </w:r>
          </w:p>
        </w:tc>
        <w:tc>
          <w:tcPr>
            <w:tcW w:w="1398" w:type="dxa"/>
            <w:tcBorders>
              <w:top w:val="single" w:sz="2" w:space="0" w:color="000000"/>
              <w:left w:val="single" w:sz="4" w:space="0" w:color="000000"/>
              <w:bottom w:val="single" w:sz="2" w:space="0" w:color="000000"/>
              <w:right w:val="single" w:sz="4" w:space="0" w:color="000000"/>
            </w:tcBorders>
            <w:vAlign w:val="center"/>
          </w:tcPr>
          <w:p w14:paraId="0FED7F7A" w14:textId="42E59988" w:rsidR="00D966AC" w:rsidRPr="00D966AC" w:rsidRDefault="00305A6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ND </w:t>
            </w:r>
            <w:r w:rsidR="001A76BC">
              <w:rPr>
                <w:rFonts w:ascii="Times New Roman" w:eastAsia="Times New Roman" w:hAnsi="Times New Roman" w:cs="Times New Roman"/>
                <w:color w:val="000000"/>
                <w:kern w:val="0"/>
                <w:sz w:val="16"/>
                <w:szCs w:val="16"/>
                <w14:ligatures w14:val="none"/>
              </w:rPr>
              <w:t>-</w:t>
            </w:r>
            <w:r w:rsidR="00C82E45">
              <w:rPr>
                <w:rFonts w:ascii="Times New Roman" w:eastAsia="Times New Roman" w:hAnsi="Times New Roman" w:cs="Times New Roman"/>
                <w:color w:val="000000"/>
                <w:kern w:val="0"/>
                <w:sz w:val="16"/>
                <w:szCs w:val="16"/>
                <w14:ligatures w14:val="none"/>
              </w:rPr>
              <w:t xml:space="preserve"> 17 ppb</w:t>
            </w:r>
          </w:p>
        </w:tc>
        <w:tc>
          <w:tcPr>
            <w:tcW w:w="865" w:type="dxa"/>
            <w:tcBorders>
              <w:top w:val="single" w:sz="2" w:space="0" w:color="000000"/>
              <w:left w:val="single" w:sz="4" w:space="0" w:color="000000"/>
              <w:bottom w:val="single" w:sz="2" w:space="0" w:color="000000"/>
              <w:right w:val="single" w:sz="4" w:space="0" w:color="000000"/>
            </w:tcBorders>
            <w:vAlign w:val="center"/>
          </w:tcPr>
          <w:p w14:paraId="25401E8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27DECA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2903AF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Corrosion of household plumbing systems; erosion of natural deposits</w:t>
            </w:r>
          </w:p>
        </w:tc>
      </w:tr>
      <w:tr w:rsidR="00D966AC" w:rsidRPr="00D966AC" w14:paraId="24291AA9" w14:textId="77777777" w:rsidTr="00F213DC">
        <w:trPr>
          <w:trHeight w:val="562"/>
          <w:jc w:val="center"/>
        </w:trPr>
        <w:tc>
          <w:tcPr>
            <w:tcW w:w="10694" w:type="dxa"/>
            <w:gridSpan w:val="8"/>
            <w:tcBorders>
              <w:top w:val="single" w:sz="2" w:space="0" w:color="000000"/>
              <w:left w:val="single" w:sz="4" w:space="0" w:color="000000"/>
              <w:bottom w:val="single" w:sz="2" w:space="0" w:color="000000"/>
              <w:right w:val="single" w:sz="4" w:space="0" w:color="000000"/>
            </w:tcBorders>
            <w:vAlign w:val="center"/>
          </w:tcPr>
          <w:p w14:paraId="74D97E5E" w14:textId="77777777" w:rsidR="00D966AC" w:rsidRPr="00E87C78"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i/>
                <w:iCs/>
                <w:kern w:val="0"/>
                <w:sz w:val="20"/>
                <w:szCs w:val="20"/>
                <w14:ligatures w14:val="none"/>
              </w:rPr>
            </w:pPr>
            <w:r w:rsidRPr="00E87C78">
              <w:rPr>
                <w:rFonts w:ascii="Times New Roman" w:eastAsia="Times New Roman" w:hAnsi="Times New Roman" w:cs="Times New Roman"/>
                <w:b/>
                <w:bCs/>
                <w:i/>
                <w:iCs/>
                <w:kern w:val="0"/>
                <w:sz w:val="20"/>
                <w:szCs w:val="20"/>
                <w14:ligatures w14:val="none"/>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56D1C186" w14:textId="77777777" w:rsidR="00D966AC" w:rsidRPr="00D966AC" w:rsidRDefault="00D966AC" w:rsidP="00D966AC">
            <w:pPr>
              <w:spacing w:after="0" w:line="240" w:lineRule="auto"/>
              <w:rPr>
                <w:rFonts w:ascii="Times New Roman" w:eastAsia="Times New Roman" w:hAnsi="Times New Roman" w:cs="Times New Roman"/>
                <w:color w:val="0000FF"/>
                <w:kern w:val="0"/>
                <w:sz w:val="20"/>
                <w:szCs w:val="20"/>
                <w14:ligatures w14:val="none"/>
              </w:rPr>
            </w:pPr>
          </w:p>
          <w:p w14:paraId="62F9CC8D" w14:textId="712BE20B" w:rsidR="003C3D1D" w:rsidRPr="00E87C78" w:rsidRDefault="003C3D1D" w:rsidP="00D966AC">
            <w:pPr>
              <w:spacing w:after="0" w:line="240" w:lineRule="auto"/>
              <w:rPr>
                <w:rFonts w:ascii="Times New Roman" w:eastAsia="Times New Roman" w:hAnsi="Times New Roman" w:cs="Times New Roman"/>
                <w:b/>
                <w:bCs/>
                <w:i/>
                <w:iCs/>
                <w:kern w:val="0"/>
                <w:sz w:val="20"/>
                <w:szCs w:val="20"/>
                <w14:ligatures w14:val="none"/>
              </w:rPr>
            </w:pPr>
          </w:p>
        </w:tc>
      </w:tr>
    </w:tbl>
    <w:p w14:paraId="7810E5B8" w14:textId="77777777" w:rsidR="00466360" w:rsidRPr="00D966AC" w:rsidRDefault="0046636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3D728E1C" w14:textId="77777777" w:rsidR="00143B33" w:rsidRDefault="00143B33"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p>
    <w:p w14:paraId="3CDF327A" w14:textId="77777777" w:rsidR="00143B33" w:rsidRDefault="00143B33"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p>
    <w:p w14:paraId="745A60CA" w14:textId="77777777" w:rsidR="00143B33" w:rsidRDefault="00143B33"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p>
    <w:p w14:paraId="18CF4A2D" w14:textId="77777777" w:rsidR="00143B33" w:rsidRDefault="00143B33"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p>
    <w:p w14:paraId="42425330" w14:textId="4A401E18" w:rsidR="00D966AC" w:rsidRPr="00D966AC" w:rsidRDefault="00AA1F16"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lastRenderedPageBreak/>
        <w:t xml:space="preserve">Stage 2 Disinfection Byproducts (DBPs) </w:t>
      </w:r>
      <w:r w:rsidR="00D966AC" w:rsidRPr="00D966AC">
        <w:rPr>
          <w:rFonts w:ascii="Times New Roman" w:eastAsia="Times New Roman" w:hAnsi="Times New Roman" w:cs="Times New Roman"/>
          <w:b/>
          <w:kern w:val="0"/>
          <w:sz w:val="20"/>
          <w:szCs w:val="20"/>
          <w14:ligatures w14:val="none"/>
        </w:rPr>
        <w:t xml:space="preserve">Total Trihalomethanes (TTHM) and </w:t>
      </w:r>
      <w:proofErr w:type="spellStart"/>
      <w:r w:rsidR="00D966AC" w:rsidRPr="00D966AC">
        <w:rPr>
          <w:rFonts w:ascii="Times New Roman" w:eastAsia="Times New Roman" w:hAnsi="Times New Roman" w:cs="Times New Roman"/>
          <w:b/>
          <w:kern w:val="0"/>
          <w:sz w:val="20"/>
          <w:szCs w:val="20"/>
          <w14:ligatures w14:val="none"/>
        </w:rPr>
        <w:t>Haloacetic</w:t>
      </w:r>
      <w:proofErr w:type="spellEnd"/>
      <w:r w:rsidR="00D966AC" w:rsidRPr="00D966AC">
        <w:rPr>
          <w:rFonts w:ascii="Times New Roman" w:eastAsia="Times New Roman" w:hAnsi="Times New Roman" w:cs="Times New Roman"/>
          <w:b/>
          <w:kern w:val="0"/>
          <w:sz w:val="20"/>
          <w:szCs w:val="20"/>
          <w14:ligatures w14:val="none"/>
        </w:rPr>
        <w:t xml:space="preserve"> Acids (five) (HAA5)</w:t>
      </w:r>
    </w:p>
    <w:tbl>
      <w:tblPr>
        <w:tblW w:w="10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1080"/>
        <w:gridCol w:w="1170"/>
        <w:gridCol w:w="1430"/>
        <w:gridCol w:w="1440"/>
        <w:gridCol w:w="810"/>
        <w:gridCol w:w="540"/>
        <w:gridCol w:w="3160"/>
      </w:tblGrid>
      <w:tr w:rsidR="00D966AC" w:rsidRPr="00D966AC" w14:paraId="4244DFAD" w14:textId="77777777" w:rsidTr="00C23343">
        <w:trPr>
          <w:trHeight w:hRule="exact" w:val="730"/>
        </w:trPr>
        <w:tc>
          <w:tcPr>
            <w:tcW w:w="1252" w:type="dxa"/>
            <w:vAlign w:val="center"/>
          </w:tcPr>
          <w:p w14:paraId="057E38A6" w14:textId="77777777" w:rsidR="00D966AC" w:rsidRPr="00D966AC" w:rsidRDefault="00D966AC" w:rsidP="00D966AC">
            <w:pPr>
              <w:autoSpaceDE w:val="0"/>
              <w:autoSpaceDN w:val="0"/>
              <w:adjustRightInd w:val="0"/>
              <w:spacing w:before="2" w:after="0" w:line="200" w:lineRule="exact"/>
              <w:rPr>
                <w:rFonts w:ascii="Times New Roman" w:eastAsia="Times New Roman" w:hAnsi="Times New Roman" w:cs="Times New Roman"/>
                <w:kern w:val="0"/>
                <w:sz w:val="20"/>
                <w:szCs w:val="20"/>
                <w14:ligatures w14:val="none"/>
              </w:rPr>
            </w:pPr>
          </w:p>
          <w:p w14:paraId="564FF479" w14:textId="77777777" w:rsidR="00D966AC" w:rsidRPr="00D966AC" w:rsidRDefault="00D966AC" w:rsidP="00D966AC">
            <w:pPr>
              <w:autoSpaceDE w:val="0"/>
              <w:autoSpaceDN w:val="0"/>
              <w:adjustRightInd w:val="0"/>
              <w:spacing w:after="0" w:line="240" w:lineRule="auto"/>
              <w:ind w:left="156" w:right="-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16"/>
                <w:szCs w:val="16"/>
                <w14:ligatures w14:val="none"/>
              </w:rPr>
              <w:t>Disinfection Byproduct</w:t>
            </w:r>
          </w:p>
        </w:tc>
        <w:tc>
          <w:tcPr>
            <w:tcW w:w="1080" w:type="dxa"/>
            <w:vAlign w:val="center"/>
          </w:tcPr>
          <w:p w14:paraId="54629A53" w14:textId="77777777" w:rsidR="00D966AC" w:rsidRPr="00D966AC" w:rsidRDefault="00D966AC" w:rsidP="00D966AC">
            <w:pPr>
              <w:autoSpaceDE w:val="0"/>
              <w:autoSpaceDN w:val="0"/>
              <w:adjustRightInd w:val="0"/>
              <w:spacing w:after="0" w:line="240" w:lineRule="auto"/>
              <w:ind w:left="81" w:right="-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Year Sampled</w:t>
            </w:r>
          </w:p>
        </w:tc>
        <w:tc>
          <w:tcPr>
            <w:tcW w:w="1170" w:type="dxa"/>
            <w:vAlign w:val="center"/>
          </w:tcPr>
          <w:p w14:paraId="65C75038"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p>
          <w:p w14:paraId="2A5D6E07"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MCL Violation</w:t>
            </w:r>
          </w:p>
          <w:p w14:paraId="5D52DB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430" w:type="dxa"/>
            <w:vAlign w:val="center"/>
          </w:tcPr>
          <w:p w14:paraId="4EC66E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Your Water</w:t>
            </w:r>
          </w:p>
        </w:tc>
        <w:tc>
          <w:tcPr>
            <w:tcW w:w="1440" w:type="dxa"/>
            <w:vAlign w:val="center"/>
          </w:tcPr>
          <w:p w14:paraId="2D82A0B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Range</w:t>
            </w:r>
          </w:p>
          <w:p w14:paraId="075B97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p>
          <w:p w14:paraId="5FDEEDC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Low           High</w:t>
            </w:r>
          </w:p>
        </w:tc>
        <w:tc>
          <w:tcPr>
            <w:tcW w:w="810" w:type="dxa"/>
            <w:vAlign w:val="center"/>
          </w:tcPr>
          <w:p w14:paraId="0653DC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MCLG</w:t>
            </w:r>
          </w:p>
        </w:tc>
        <w:tc>
          <w:tcPr>
            <w:tcW w:w="540" w:type="dxa"/>
            <w:vAlign w:val="center"/>
          </w:tcPr>
          <w:p w14:paraId="5A3E2C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w:t>
            </w:r>
          </w:p>
        </w:tc>
        <w:tc>
          <w:tcPr>
            <w:tcW w:w="3160" w:type="dxa"/>
            <w:vAlign w:val="center"/>
          </w:tcPr>
          <w:p w14:paraId="1E41181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Likely Source of Contamination</w:t>
            </w:r>
          </w:p>
        </w:tc>
      </w:tr>
      <w:tr w:rsidR="00D966AC" w:rsidRPr="00D966AC" w14:paraId="3A83D117" w14:textId="77777777" w:rsidTr="00C23343">
        <w:trPr>
          <w:trHeight w:val="444"/>
        </w:trPr>
        <w:tc>
          <w:tcPr>
            <w:tcW w:w="1252" w:type="dxa"/>
            <w:vAlign w:val="center"/>
          </w:tcPr>
          <w:p w14:paraId="6745BCB9" w14:textId="77777777" w:rsidR="00D966AC" w:rsidRPr="00D966AC" w:rsidRDefault="00D966AC" w:rsidP="00D966AC">
            <w:pPr>
              <w:autoSpaceDE w:val="0"/>
              <w:autoSpaceDN w:val="0"/>
              <w:adjustRightInd w:val="0"/>
              <w:spacing w:after="0" w:line="265" w:lineRule="auto"/>
              <w:ind w:left="52" w:right="39"/>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TTHM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7965ECFB" w14:textId="79793DF0" w:rsidR="00D966AC" w:rsidRPr="00D966AC" w:rsidRDefault="00142C1F"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64148FA" w14:textId="165AD603" w:rsidR="00D966AC" w:rsidRPr="00D966AC" w:rsidRDefault="00BF50F0"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219978F6" w14:textId="2304FC42" w:rsidR="00D966AC" w:rsidRPr="00D966AC" w:rsidRDefault="00BF50F0"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6</w:t>
            </w:r>
            <w:r w:rsidR="00CA205E">
              <w:rPr>
                <w:rFonts w:ascii="Times New Roman" w:eastAsia="Times New Roman" w:hAnsi="Times New Roman" w:cs="Times New Roman"/>
                <w:kern w:val="0"/>
                <w:sz w:val="16"/>
                <w:szCs w:val="16"/>
                <w14:ligatures w14:val="none"/>
              </w:rPr>
              <w:t xml:space="preserve">2 </w:t>
            </w:r>
            <w:r>
              <w:rPr>
                <w:rFonts w:ascii="Times New Roman" w:eastAsia="Times New Roman" w:hAnsi="Times New Roman" w:cs="Times New Roman"/>
                <w:kern w:val="0"/>
                <w:sz w:val="16"/>
                <w:szCs w:val="16"/>
                <w14:ligatures w14:val="none"/>
              </w:rPr>
              <w:t>ppb</w:t>
            </w:r>
          </w:p>
        </w:tc>
        <w:tc>
          <w:tcPr>
            <w:tcW w:w="1440" w:type="dxa"/>
            <w:vAlign w:val="center"/>
          </w:tcPr>
          <w:p w14:paraId="17C23C8D" w14:textId="6B4965F7" w:rsidR="00D966AC" w:rsidRPr="00D966AC" w:rsidRDefault="00011E6C"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22   -   69 ppb</w:t>
            </w:r>
          </w:p>
        </w:tc>
        <w:tc>
          <w:tcPr>
            <w:tcW w:w="810" w:type="dxa"/>
            <w:vAlign w:val="center"/>
          </w:tcPr>
          <w:p w14:paraId="1199B622"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50ECDFB6"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80</w:t>
            </w:r>
          </w:p>
        </w:tc>
        <w:tc>
          <w:tcPr>
            <w:tcW w:w="3160" w:type="dxa"/>
            <w:vAlign w:val="center"/>
          </w:tcPr>
          <w:p w14:paraId="2A4F2D2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r w:rsidR="00D966AC" w:rsidRPr="00D966AC" w14:paraId="0D06792A" w14:textId="77777777" w:rsidTr="00C23343">
        <w:trPr>
          <w:trHeight w:val="444"/>
        </w:trPr>
        <w:tc>
          <w:tcPr>
            <w:tcW w:w="1252" w:type="dxa"/>
            <w:vAlign w:val="center"/>
          </w:tcPr>
          <w:p w14:paraId="6DF9215D" w14:textId="77777777" w:rsidR="00D966AC" w:rsidRPr="00D966AC" w:rsidRDefault="00D966AC" w:rsidP="00D966AC">
            <w:pPr>
              <w:autoSpaceDE w:val="0"/>
              <w:autoSpaceDN w:val="0"/>
              <w:adjustRightInd w:val="0"/>
              <w:spacing w:before="2"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HAA5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0981EDF7" w14:textId="026FBBBA" w:rsidR="00D966AC" w:rsidRPr="00D966AC" w:rsidRDefault="00142C1F"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892D5E6" w14:textId="13816D72" w:rsidR="00D966AC" w:rsidRPr="00D966AC" w:rsidRDefault="00142C1F"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1424C91A" w14:textId="32DE5475" w:rsidR="00D966AC" w:rsidRPr="00D966AC" w:rsidRDefault="00BF50F0"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27 ppb</w:t>
            </w:r>
          </w:p>
        </w:tc>
        <w:tc>
          <w:tcPr>
            <w:tcW w:w="1440" w:type="dxa"/>
            <w:vAlign w:val="center"/>
          </w:tcPr>
          <w:p w14:paraId="6243972D" w14:textId="781706F0" w:rsidR="00D966AC" w:rsidRPr="00D966AC" w:rsidRDefault="00011E6C"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16   -   35 ppb</w:t>
            </w:r>
          </w:p>
        </w:tc>
        <w:tc>
          <w:tcPr>
            <w:tcW w:w="810" w:type="dxa"/>
            <w:vAlign w:val="center"/>
          </w:tcPr>
          <w:p w14:paraId="560B840B"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12D58D04"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60</w:t>
            </w:r>
          </w:p>
        </w:tc>
        <w:tc>
          <w:tcPr>
            <w:tcW w:w="3160" w:type="dxa"/>
            <w:vAlign w:val="center"/>
          </w:tcPr>
          <w:p w14:paraId="258F7EF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bl>
    <w:p w14:paraId="2E4D53F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0E75EC06"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5CEC647D"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t>Disinfectant Residuals Summary</w:t>
      </w:r>
    </w:p>
    <w:tbl>
      <w:tblPr>
        <w:tblW w:w="1082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3"/>
        <w:gridCol w:w="1350"/>
        <w:gridCol w:w="1170"/>
        <w:gridCol w:w="1440"/>
        <w:gridCol w:w="990"/>
        <w:gridCol w:w="1170"/>
        <w:gridCol w:w="3150"/>
      </w:tblGrid>
      <w:tr w:rsidR="00D966AC" w:rsidRPr="00D966AC" w14:paraId="18A31509" w14:textId="77777777" w:rsidTr="00C23343">
        <w:trPr>
          <w:trHeight w:hRule="exact" w:val="541"/>
        </w:trPr>
        <w:tc>
          <w:tcPr>
            <w:tcW w:w="1553" w:type="dxa"/>
            <w:vAlign w:val="center"/>
          </w:tcPr>
          <w:p w14:paraId="73D806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w:t>
            </w:r>
          </w:p>
          <w:p w14:paraId="416EBC22"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tc>
        <w:tc>
          <w:tcPr>
            <w:tcW w:w="1350" w:type="dxa"/>
            <w:vAlign w:val="center"/>
          </w:tcPr>
          <w:p w14:paraId="5034301A"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MRDL Violation</w:t>
            </w:r>
          </w:p>
          <w:p w14:paraId="7D2647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170" w:type="dxa"/>
            <w:vAlign w:val="center"/>
          </w:tcPr>
          <w:p w14:paraId="409CCAE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p w14:paraId="5A20D48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(RAA)</w:t>
            </w:r>
          </w:p>
        </w:tc>
        <w:tc>
          <w:tcPr>
            <w:tcW w:w="1440" w:type="dxa"/>
            <w:vAlign w:val="center"/>
          </w:tcPr>
          <w:p w14:paraId="388582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74E0CBD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990" w:type="dxa"/>
            <w:vAlign w:val="center"/>
          </w:tcPr>
          <w:p w14:paraId="6EF91E3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MRDLG</w:t>
            </w:r>
          </w:p>
        </w:tc>
        <w:tc>
          <w:tcPr>
            <w:tcW w:w="1170" w:type="dxa"/>
            <w:vAlign w:val="center"/>
          </w:tcPr>
          <w:p w14:paraId="6608406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w:t>
            </w:r>
          </w:p>
        </w:tc>
        <w:tc>
          <w:tcPr>
            <w:tcW w:w="3150" w:type="dxa"/>
            <w:vAlign w:val="center"/>
          </w:tcPr>
          <w:p w14:paraId="659B79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24D1E8A9" w14:textId="77777777" w:rsidTr="00C23343">
        <w:trPr>
          <w:trHeight w:hRule="exact" w:val="460"/>
        </w:trPr>
        <w:tc>
          <w:tcPr>
            <w:tcW w:w="1553" w:type="dxa"/>
            <w:vAlign w:val="center"/>
          </w:tcPr>
          <w:p w14:paraId="436AAA00"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Chlorine (ppm)</w:t>
            </w:r>
          </w:p>
        </w:tc>
        <w:tc>
          <w:tcPr>
            <w:tcW w:w="1350" w:type="dxa"/>
            <w:vAlign w:val="center"/>
          </w:tcPr>
          <w:p w14:paraId="6E089086" w14:textId="1E087E22" w:rsidR="00D966AC" w:rsidRPr="00D966AC" w:rsidRDefault="00B133B5"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170" w:type="dxa"/>
            <w:vAlign w:val="center"/>
          </w:tcPr>
          <w:p w14:paraId="599D4C4E" w14:textId="48ED21E7" w:rsidR="00D966AC" w:rsidRPr="00D966AC" w:rsidRDefault="00AD2B0B"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0.75 ppm</w:t>
            </w:r>
          </w:p>
        </w:tc>
        <w:tc>
          <w:tcPr>
            <w:tcW w:w="1440" w:type="dxa"/>
            <w:vAlign w:val="center"/>
          </w:tcPr>
          <w:p w14:paraId="02852E45" w14:textId="4CE571DD" w:rsidR="00D966AC" w:rsidRPr="00D966AC" w:rsidRDefault="00AD2B0B"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0.2 </w:t>
            </w:r>
            <w:r w:rsidR="00397721">
              <w:rPr>
                <w:rFonts w:ascii="Times New Roman" w:eastAsia="Times New Roman" w:hAnsi="Times New Roman" w:cs="Times New Roman"/>
                <w:kern w:val="0"/>
                <w:sz w:val="16"/>
                <w:szCs w:val="16"/>
                <w14:ligatures w14:val="none"/>
              </w:rPr>
              <w:t xml:space="preserve">  </w:t>
            </w:r>
            <w:r w:rsidR="00735E50">
              <w:rPr>
                <w:rFonts w:ascii="Times New Roman" w:eastAsia="Times New Roman" w:hAnsi="Times New Roman" w:cs="Times New Roman"/>
                <w:kern w:val="0"/>
                <w:sz w:val="16"/>
                <w:szCs w:val="16"/>
                <w14:ligatures w14:val="none"/>
              </w:rPr>
              <w:t>-</w:t>
            </w:r>
            <w:r>
              <w:rPr>
                <w:rFonts w:ascii="Times New Roman" w:eastAsia="Times New Roman" w:hAnsi="Times New Roman" w:cs="Times New Roman"/>
                <w:kern w:val="0"/>
                <w:sz w:val="16"/>
                <w:szCs w:val="16"/>
                <w14:ligatures w14:val="none"/>
              </w:rPr>
              <w:t xml:space="preserve"> </w:t>
            </w:r>
            <w:r w:rsidR="00735E50">
              <w:rPr>
                <w:rFonts w:ascii="Times New Roman" w:eastAsia="Times New Roman" w:hAnsi="Times New Roman" w:cs="Times New Roman"/>
                <w:kern w:val="0"/>
                <w:sz w:val="16"/>
                <w:szCs w:val="16"/>
                <w14:ligatures w14:val="none"/>
              </w:rPr>
              <w:t xml:space="preserve">  </w:t>
            </w:r>
            <w:r w:rsidR="000120A3">
              <w:rPr>
                <w:rFonts w:ascii="Times New Roman" w:eastAsia="Times New Roman" w:hAnsi="Times New Roman" w:cs="Times New Roman"/>
                <w:kern w:val="0"/>
                <w:sz w:val="16"/>
                <w:szCs w:val="16"/>
                <w14:ligatures w14:val="none"/>
              </w:rPr>
              <w:t>1.27 ppm</w:t>
            </w:r>
          </w:p>
        </w:tc>
        <w:tc>
          <w:tcPr>
            <w:tcW w:w="990" w:type="dxa"/>
            <w:vAlign w:val="center"/>
          </w:tcPr>
          <w:p w14:paraId="4A4CD00D"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w:t>
            </w:r>
          </w:p>
        </w:tc>
        <w:tc>
          <w:tcPr>
            <w:tcW w:w="1170" w:type="dxa"/>
            <w:vAlign w:val="center"/>
          </w:tcPr>
          <w:p w14:paraId="7FD66B65"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4.0</w:t>
            </w:r>
          </w:p>
        </w:tc>
        <w:tc>
          <w:tcPr>
            <w:tcW w:w="3150" w:type="dxa"/>
            <w:vAlign w:val="center"/>
          </w:tcPr>
          <w:p w14:paraId="5FE30F61" w14:textId="77777777" w:rsidR="00D966AC" w:rsidRPr="00D966AC" w:rsidRDefault="00D966AC" w:rsidP="00D966AC">
            <w:pPr>
              <w:autoSpaceDE w:val="0"/>
              <w:autoSpaceDN w:val="0"/>
              <w:adjustRightInd w:val="0"/>
              <w:spacing w:after="0" w:line="240" w:lineRule="auto"/>
              <w:ind w:left="240" w:right="2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 additive used to control microbes</w:t>
            </w:r>
          </w:p>
        </w:tc>
      </w:tr>
    </w:tbl>
    <w:p w14:paraId="241672F0" w14:textId="77777777" w:rsidR="00D966AC" w:rsidRPr="00D966AC" w:rsidRDefault="00D966AC" w:rsidP="00D966AC">
      <w:pPr>
        <w:spacing w:after="0" w:line="240" w:lineRule="auto"/>
        <w:rPr>
          <w:rFonts w:ascii="Times New Roman" w:eastAsia="Times New Roman" w:hAnsi="Times New Roman" w:cs="Times New Roman"/>
          <w:kern w:val="0"/>
          <w14:ligatures w14:val="none"/>
        </w:rPr>
      </w:pPr>
    </w:p>
    <w:p w14:paraId="0C443988" w14:textId="77777777" w:rsidR="00D966AC" w:rsidRPr="00D966AC" w:rsidRDefault="00D966AC" w:rsidP="00D966AC">
      <w:pPr>
        <w:spacing w:after="0" w:line="240" w:lineRule="auto"/>
        <w:rPr>
          <w:rFonts w:ascii="Times New Roman" w:eastAsia="Times New Roman" w:hAnsi="Times New Roman" w:cs="Times New Roman"/>
          <w:b/>
          <w:bCs/>
          <w:kern w:val="0"/>
          <w:sz w:val="6"/>
          <w:szCs w:val="6"/>
          <w14:ligatures w14:val="none"/>
        </w:rPr>
      </w:pPr>
      <w:r w:rsidRPr="00D966AC">
        <w:rPr>
          <w:rFonts w:ascii="Times New Roman" w:eastAsia="Times New Roman" w:hAnsi="Times New Roman" w:cs="Times New Roman"/>
          <w:b/>
          <w:bCs/>
          <w:kern w:val="0"/>
          <w:sz w:val="20"/>
          <w:szCs w:val="20"/>
          <w14:ligatures w14:val="none"/>
        </w:rPr>
        <w:t xml:space="preserve">Turbidity* </w:t>
      </w:r>
    </w:p>
    <w:tbl>
      <w:tblPr>
        <w:tblW w:w="9892" w:type="dxa"/>
        <w:tblLayout w:type="fixed"/>
        <w:tblCellMar>
          <w:left w:w="100" w:type="dxa"/>
          <w:right w:w="100" w:type="dxa"/>
        </w:tblCellMar>
        <w:tblLook w:val="0000" w:firstRow="0" w:lastRow="0" w:firstColumn="0" w:lastColumn="0" w:noHBand="0" w:noVBand="0"/>
      </w:tblPr>
      <w:tblGrid>
        <w:gridCol w:w="2332"/>
        <w:gridCol w:w="900"/>
        <w:gridCol w:w="1170"/>
        <w:gridCol w:w="810"/>
        <w:gridCol w:w="3060"/>
        <w:gridCol w:w="1620"/>
      </w:tblGrid>
      <w:tr w:rsidR="00D966AC" w:rsidRPr="00D966AC" w14:paraId="2736FBA5" w14:textId="77777777" w:rsidTr="00C23343">
        <w:trPr>
          <w:trHeight w:val="809"/>
        </w:trPr>
        <w:tc>
          <w:tcPr>
            <w:tcW w:w="2332" w:type="dxa"/>
            <w:tcBorders>
              <w:top w:val="single" w:sz="2" w:space="0" w:color="000000"/>
              <w:left w:val="single" w:sz="4" w:space="0" w:color="auto"/>
              <w:bottom w:val="single" w:sz="2" w:space="0" w:color="000000"/>
              <w:right w:val="single" w:sz="4" w:space="0" w:color="auto"/>
            </w:tcBorders>
            <w:vAlign w:val="center"/>
          </w:tcPr>
          <w:p w14:paraId="305FCF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66B3CA8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1A6E96A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900" w:type="dxa"/>
            <w:tcBorders>
              <w:top w:val="single" w:sz="2" w:space="0" w:color="000000"/>
              <w:left w:val="single" w:sz="4" w:space="0" w:color="auto"/>
              <w:bottom w:val="single" w:sz="2" w:space="0" w:color="000000"/>
              <w:right w:val="single" w:sz="4" w:space="0" w:color="000000"/>
            </w:tcBorders>
            <w:vAlign w:val="center"/>
          </w:tcPr>
          <w:p w14:paraId="1F977D0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Treatment Technique (TT) Violation </w:t>
            </w:r>
          </w:p>
          <w:p w14:paraId="11A4845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Y/N</w:t>
            </w:r>
          </w:p>
        </w:tc>
        <w:tc>
          <w:tcPr>
            <w:tcW w:w="1170" w:type="dxa"/>
            <w:tcBorders>
              <w:top w:val="single" w:sz="2" w:space="0" w:color="000000"/>
              <w:left w:val="single" w:sz="4" w:space="0" w:color="000000"/>
              <w:bottom w:val="single" w:sz="2" w:space="0" w:color="000000"/>
              <w:right w:val="single" w:sz="4" w:space="0" w:color="000000"/>
            </w:tcBorders>
            <w:vAlign w:val="center"/>
          </w:tcPr>
          <w:p w14:paraId="6F7678D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tc>
        <w:tc>
          <w:tcPr>
            <w:tcW w:w="810" w:type="dxa"/>
            <w:tcBorders>
              <w:top w:val="single" w:sz="2" w:space="0" w:color="000000"/>
              <w:left w:val="single" w:sz="4" w:space="0" w:color="000000"/>
              <w:bottom w:val="single" w:sz="2" w:space="0" w:color="000000"/>
              <w:right w:val="single" w:sz="4" w:space="0" w:color="000000"/>
            </w:tcBorders>
            <w:vAlign w:val="center"/>
          </w:tcPr>
          <w:p w14:paraId="2F06AB8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3060" w:type="dxa"/>
            <w:tcBorders>
              <w:top w:val="single" w:sz="2" w:space="0" w:color="000000"/>
              <w:left w:val="single" w:sz="4" w:space="0" w:color="000000"/>
              <w:bottom w:val="single" w:sz="2" w:space="0" w:color="000000"/>
              <w:right w:val="single" w:sz="4" w:space="0" w:color="000000"/>
            </w:tcBorders>
            <w:vAlign w:val="center"/>
          </w:tcPr>
          <w:p w14:paraId="2DEED7D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3EDC559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25CC319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Treatment Technique (TT) </w:t>
            </w:r>
          </w:p>
          <w:p w14:paraId="2597160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Violation if:  </w:t>
            </w:r>
          </w:p>
          <w:p w14:paraId="30347F1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620" w:type="dxa"/>
            <w:tcBorders>
              <w:top w:val="single" w:sz="2" w:space="0" w:color="000000"/>
              <w:left w:val="single" w:sz="4" w:space="0" w:color="000000"/>
              <w:bottom w:val="single" w:sz="2" w:space="0" w:color="000000"/>
              <w:right w:val="single" w:sz="4" w:space="0" w:color="auto"/>
            </w:tcBorders>
            <w:vAlign w:val="center"/>
          </w:tcPr>
          <w:p w14:paraId="68FC041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BCF464E" w14:textId="77777777" w:rsidTr="00C23343">
        <w:trPr>
          <w:trHeight w:val="442"/>
        </w:trPr>
        <w:tc>
          <w:tcPr>
            <w:tcW w:w="2332" w:type="dxa"/>
            <w:tcBorders>
              <w:top w:val="single" w:sz="2" w:space="0" w:color="000000"/>
              <w:left w:val="single" w:sz="4" w:space="0" w:color="auto"/>
              <w:bottom w:val="single" w:sz="2" w:space="0" w:color="000000"/>
              <w:right w:val="single" w:sz="4" w:space="0" w:color="auto"/>
            </w:tcBorders>
            <w:vAlign w:val="center"/>
          </w:tcPr>
          <w:p w14:paraId="0360AF6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Turbidity (</w:t>
            </w:r>
            <w:proofErr w:type="gramStart"/>
            <w:r w:rsidRPr="00D966AC">
              <w:rPr>
                <w:rFonts w:ascii="Times New Roman" w:eastAsia="Times New Roman" w:hAnsi="Times New Roman" w:cs="Times New Roman"/>
                <w:color w:val="000000"/>
                <w:kern w:val="0"/>
                <w:sz w:val="16"/>
                <w:szCs w:val="16"/>
                <w14:ligatures w14:val="none"/>
              </w:rPr>
              <w:t>NTU)  -</w:t>
            </w:r>
            <w:proofErr w:type="gramEnd"/>
            <w:r w:rsidRPr="00D966AC">
              <w:rPr>
                <w:rFonts w:ascii="Times New Roman" w:eastAsia="Times New Roman" w:hAnsi="Times New Roman" w:cs="Times New Roman"/>
                <w:color w:val="000000"/>
                <w:kern w:val="0"/>
                <w:sz w:val="16"/>
                <w:szCs w:val="16"/>
                <w14:ligatures w14:val="none"/>
              </w:rPr>
              <w:t xml:space="preserve">  Highest single turbidity measurement</w:t>
            </w:r>
          </w:p>
        </w:tc>
        <w:tc>
          <w:tcPr>
            <w:tcW w:w="900" w:type="dxa"/>
            <w:tcBorders>
              <w:top w:val="single" w:sz="2" w:space="0" w:color="000000"/>
              <w:left w:val="single" w:sz="4" w:space="0" w:color="auto"/>
              <w:bottom w:val="single" w:sz="2" w:space="0" w:color="000000"/>
              <w:right w:val="single" w:sz="4" w:space="0" w:color="000000"/>
            </w:tcBorders>
            <w:vAlign w:val="center"/>
          </w:tcPr>
          <w:p w14:paraId="591A5228" w14:textId="77777777" w:rsidR="00DC0F60" w:rsidRDefault="00DC0F60" w:rsidP="0049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2F34C5D3" w14:textId="32C8B6D2" w:rsidR="00492628" w:rsidRPr="00D966AC" w:rsidRDefault="00DC0F60" w:rsidP="00492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w:t>
            </w:r>
          </w:p>
        </w:tc>
        <w:tc>
          <w:tcPr>
            <w:tcW w:w="1170" w:type="dxa"/>
            <w:tcBorders>
              <w:top w:val="single" w:sz="2" w:space="0" w:color="000000"/>
              <w:left w:val="single" w:sz="4" w:space="0" w:color="000000"/>
              <w:bottom w:val="single" w:sz="2" w:space="0" w:color="000000"/>
              <w:right w:val="single" w:sz="4" w:space="0" w:color="000000"/>
            </w:tcBorders>
            <w:vAlign w:val="center"/>
          </w:tcPr>
          <w:p w14:paraId="1696023A" w14:textId="58BFE6B9"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w:t>
            </w:r>
            <w:r w:rsidR="008A4877">
              <w:rPr>
                <w:rFonts w:ascii="Times New Roman" w:eastAsia="Times New Roman" w:hAnsi="Times New Roman" w:cs="Times New Roman"/>
                <w:color w:val="000000"/>
                <w:kern w:val="0"/>
                <w:sz w:val="16"/>
                <w:szCs w:val="16"/>
                <w14:ligatures w14:val="none"/>
              </w:rPr>
              <w:t xml:space="preserve">0.099 </w:t>
            </w:r>
            <w:r w:rsidRPr="00D966AC">
              <w:rPr>
                <w:rFonts w:ascii="Times New Roman" w:eastAsia="Times New Roman" w:hAnsi="Times New Roman" w:cs="Times New Roman"/>
                <w:color w:val="000000"/>
                <w:kern w:val="0"/>
                <w:sz w:val="16"/>
                <w:szCs w:val="16"/>
                <w14:ligatures w14:val="none"/>
              </w:rPr>
              <w:t>NTU</w:t>
            </w:r>
          </w:p>
        </w:tc>
        <w:tc>
          <w:tcPr>
            <w:tcW w:w="810" w:type="dxa"/>
            <w:tcBorders>
              <w:top w:val="single" w:sz="2" w:space="0" w:color="000000"/>
              <w:left w:val="single" w:sz="4" w:space="0" w:color="000000"/>
              <w:bottom w:val="single" w:sz="2" w:space="0" w:color="000000"/>
              <w:right w:val="single" w:sz="4" w:space="0" w:color="000000"/>
            </w:tcBorders>
            <w:vAlign w:val="center"/>
          </w:tcPr>
          <w:p w14:paraId="13E024F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c>
          <w:tcPr>
            <w:tcW w:w="3060" w:type="dxa"/>
            <w:tcBorders>
              <w:top w:val="single" w:sz="2" w:space="0" w:color="000000"/>
              <w:left w:val="single" w:sz="4" w:space="0" w:color="000000"/>
              <w:bottom w:val="single" w:sz="2" w:space="0" w:color="000000"/>
              <w:right w:val="single" w:sz="4" w:space="0" w:color="000000"/>
            </w:tcBorders>
            <w:vAlign w:val="center"/>
          </w:tcPr>
          <w:p w14:paraId="18F7E76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7975776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roofErr w:type="gramStart"/>
            <w:r w:rsidRPr="00D966AC">
              <w:rPr>
                <w:rFonts w:ascii="Times New Roman" w:eastAsia="Times New Roman" w:hAnsi="Times New Roman" w:cs="Times New Roman"/>
                <w:color w:val="000000"/>
                <w:kern w:val="0"/>
                <w:sz w:val="16"/>
                <w:szCs w:val="16"/>
                <w14:ligatures w14:val="none"/>
              </w:rPr>
              <w:t>Turbidity  &gt;</w:t>
            </w:r>
            <w:proofErr w:type="gramEnd"/>
            <w:r w:rsidRPr="00D966AC">
              <w:rPr>
                <w:rFonts w:ascii="Times New Roman" w:eastAsia="Times New Roman" w:hAnsi="Times New Roman" w:cs="Times New Roman"/>
                <w:color w:val="000000"/>
                <w:kern w:val="0"/>
                <w:sz w:val="16"/>
                <w:szCs w:val="16"/>
                <w14:ligatures w14:val="none"/>
              </w:rPr>
              <w:t xml:space="preserve"> </w:t>
            </w:r>
            <w:proofErr w:type="gramStart"/>
            <w:r w:rsidRPr="00D966AC">
              <w:rPr>
                <w:rFonts w:ascii="Times New Roman" w:eastAsia="Times New Roman" w:hAnsi="Times New Roman" w:cs="Times New Roman"/>
                <w:color w:val="000000"/>
                <w:kern w:val="0"/>
                <w:sz w:val="16"/>
                <w:szCs w:val="16"/>
                <w14:ligatures w14:val="none"/>
              </w:rPr>
              <w:t>1  NTU</w:t>
            </w:r>
            <w:proofErr w:type="gramEnd"/>
          </w:p>
          <w:p w14:paraId="2A7225C6" w14:textId="77777777" w:rsidR="00D966AC" w:rsidRPr="00D966AC" w:rsidRDefault="00D966AC" w:rsidP="00D966AC">
            <w:pPr>
              <w:spacing w:after="0" w:line="240" w:lineRule="auto"/>
              <w:jc w:val="center"/>
              <w:rPr>
                <w:rFonts w:ascii="Times New Roman" w:eastAsia="Times New Roman" w:hAnsi="Times New Roman" w:cs="Times New Roman"/>
                <w:kern w:val="0"/>
                <w:sz w:val="16"/>
                <w:szCs w:val="16"/>
                <w14:ligatures w14:val="none"/>
              </w:rPr>
            </w:pPr>
          </w:p>
        </w:tc>
        <w:tc>
          <w:tcPr>
            <w:tcW w:w="1620" w:type="dxa"/>
            <w:vMerge w:val="restart"/>
            <w:tcBorders>
              <w:top w:val="single" w:sz="2" w:space="0" w:color="000000"/>
              <w:left w:val="single" w:sz="4" w:space="0" w:color="000000"/>
              <w:right w:val="single" w:sz="4" w:space="0" w:color="auto"/>
            </w:tcBorders>
            <w:vAlign w:val="center"/>
          </w:tcPr>
          <w:p w14:paraId="781FECE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Soil runoff</w:t>
            </w:r>
          </w:p>
        </w:tc>
      </w:tr>
      <w:tr w:rsidR="00D966AC" w:rsidRPr="00D966AC" w14:paraId="16441459" w14:textId="77777777" w:rsidTr="00C23343">
        <w:trPr>
          <w:trHeight w:val="620"/>
        </w:trPr>
        <w:tc>
          <w:tcPr>
            <w:tcW w:w="2332" w:type="dxa"/>
            <w:tcBorders>
              <w:top w:val="single" w:sz="2" w:space="0" w:color="000000"/>
              <w:left w:val="single" w:sz="4" w:space="0" w:color="auto"/>
              <w:bottom w:val="single" w:sz="4" w:space="0" w:color="auto"/>
              <w:right w:val="single" w:sz="4" w:space="0" w:color="auto"/>
            </w:tcBorders>
            <w:vAlign w:val="center"/>
          </w:tcPr>
          <w:p w14:paraId="59C9252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Turbidity (</w:t>
            </w:r>
            <w:proofErr w:type="gramStart"/>
            <w:r w:rsidRPr="00D966AC">
              <w:rPr>
                <w:rFonts w:ascii="Times New Roman" w:eastAsia="Times New Roman" w:hAnsi="Times New Roman" w:cs="Times New Roman"/>
                <w:color w:val="000000"/>
                <w:kern w:val="0"/>
                <w:sz w:val="16"/>
                <w:szCs w:val="16"/>
                <w14:ligatures w14:val="none"/>
              </w:rPr>
              <w:t>%)  -</w:t>
            </w:r>
            <w:proofErr w:type="gramEnd"/>
            <w:r w:rsidRPr="00D966AC">
              <w:rPr>
                <w:rFonts w:ascii="Times New Roman" w:eastAsia="Times New Roman" w:hAnsi="Times New Roman" w:cs="Times New Roman"/>
                <w:color w:val="000000"/>
                <w:kern w:val="0"/>
                <w:sz w:val="16"/>
                <w:szCs w:val="16"/>
                <w14:ligatures w14:val="none"/>
              </w:rPr>
              <w:t xml:space="preserve">  Lowest monthly percentage (%) of samples meeting turbidity limits</w:t>
            </w:r>
          </w:p>
        </w:tc>
        <w:tc>
          <w:tcPr>
            <w:tcW w:w="900" w:type="dxa"/>
            <w:tcBorders>
              <w:top w:val="single" w:sz="2" w:space="0" w:color="000000"/>
              <w:left w:val="single" w:sz="4" w:space="0" w:color="auto"/>
              <w:bottom w:val="single" w:sz="4" w:space="0" w:color="auto"/>
              <w:right w:val="single" w:sz="4" w:space="0" w:color="000000"/>
            </w:tcBorders>
            <w:vAlign w:val="center"/>
          </w:tcPr>
          <w:p w14:paraId="75E66635" w14:textId="77777777" w:rsid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14A25A80" w14:textId="10A2ADA9" w:rsidR="008A4877" w:rsidRPr="00D966AC" w:rsidRDefault="0049262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w:t>
            </w:r>
          </w:p>
        </w:tc>
        <w:tc>
          <w:tcPr>
            <w:tcW w:w="1170" w:type="dxa"/>
            <w:tcBorders>
              <w:top w:val="single" w:sz="2" w:space="0" w:color="000000"/>
              <w:left w:val="single" w:sz="4" w:space="0" w:color="000000"/>
              <w:bottom w:val="single" w:sz="4" w:space="0" w:color="auto"/>
              <w:right w:val="single" w:sz="4" w:space="0" w:color="000000"/>
            </w:tcBorders>
            <w:vAlign w:val="center"/>
          </w:tcPr>
          <w:p w14:paraId="3376AF7A" w14:textId="7EDD7C56"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w:t>
            </w:r>
            <w:r w:rsidR="00492628">
              <w:rPr>
                <w:rFonts w:ascii="Times New Roman" w:eastAsia="Times New Roman" w:hAnsi="Times New Roman" w:cs="Times New Roman"/>
                <w:color w:val="000000"/>
                <w:kern w:val="0"/>
                <w:sz w:val="16"/>
                <w:szCs w:val="16"/>
                <w14:ligatures w14:val="none"/>
              </w:rPr>
              <w:t xml:space="preserve">100 </w:t>
            </w:r>
            <w:r w:rsidRPr="00D966AC">
              <w:rPr>
                <w:rFonts w:ascii="Times New Roman" w:eastAsia="Times New Roman" w:hAnsi="Times New Roman" w:cs="Times New Roman"/>
                <w:color w:val="000000"/>
                <w:kern w:val="0"/>
                <w:sz w:val="16"/>
                <w:szCs w:val="16"/>
                <w14:ligatures w14:val="none"/>
              </w:rPr>
              <w:t>%</w:t>
            </w:r>
          </w:p>
        </w:tc>
        <w:tc>
          <w:tcPr>
            <w:tcW w:w="810" w:type="dxa"/>
            <w:tcBorders>
              <w:top w:val="single" w:sz="2" w:space="0" w:color="000000"/>
              <w:left w:val="single" w:sz="4" w:space="0" w:color="000000"/>
              <w:bottom w:val="single" w:sz="4" w:space="0" w:color="auto"/>
              <w:right w:val="single" w:sz="4" w:space="0" w:color="000000"/>
            </w:tcBorders>
            <w:vAlign w:val="center"/>
          </w:tcPr>
          <w:p w14:paraId="6B36A00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c>
          <w:tcPr>
            <w:tcW w:w="3060" w:type="dxa"/>
            <w:tcBorders>
              <w:top w:val="single" w:sz="2" w:space="0" w:color="000000"/>
              <w:left w:val="single" w:sz="4" w:space="0" w:color="000000"/>
              <w:bottom w:val="single" w:sz="4" w:space="0" w:color="auto"/>
              <w:right w:val="single" w:sz="4" w:space="0" w:color="000000"/>
            </w:tcBorders>
            <w:vAlign w:val="center"/>
          </w:tcPr>
          <w:p w14:paraId="29A61C0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648E69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Less than 95% of monthly turbidity measurements are </w:t>
            </w:r>
            <w:proofErr w:type="gramStart"/>
            <w:r w:rsidRPr="00D966AC">
              <w:rPr>
                <w:rFonts w:ascii="Times New Roman" w:eastAsia="Times New Roman" w:hAnsi="Times New Roman" w:cs="Times New Roman"/>
                <w:color w:val="000000"/>
                <w:kern w:val="0"/>
                <w:sz w:val="16"/>
                <w:szCs w:val="16"/>
                <w:u w:val="single"/>
                <w14:ligatures w14:val="none"/>
              </w:rPr>
              <w:t xml:space="preserve">&lt; </w:t>
            </w:r>
            <w:r w:rsidRPr="00D966AC">
              <w:rPr>
                <w:rFonts w:ascii="Times New Roman" w:eastAsia="Times New Roman" w:hAnsi="Times New Roman" w:cs="Times New Roman"/>
                <w:color w:val="000000"/>
                <w:kern w:val="0"/>
                <w:sz w:val="16"/>
                <w:szCs w:val="16"/>
                <w14:ligatures w14:val="none"/>
              </w:rPr>
              <w:t xml:space="preserve"> 0.3</w:t>
            </w:r>
            <w:proofErr w:type="gramEnd"/>
            <w:r w:rsidRPr="00D966AC">
              <w:rPr>
                <w:rFonts w:ascii="Times New Roman" w:eastAsia="Times New Roman" w:hAnsi="Times New Roman" w:cs="Times New Roman"/>
                <w:color w:val="000000"/>
                <w:kern w:val="0"/>
                <w:sz w:val="16"/>
                <w:szCs w:val="16"/>
                <w14:ligatures w14:val="none"/>
              </w:rPr>
              <w:t xml:space="preserve"> NTU</w:t>
            </w:r>
          </w:p>
          <w:p w14:paraId="4681743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620" w:type="dxa"/>
            <w:vMerge/>
            <w:tcBorders>
              <w:left w:val="single" w:sz="4" w:space="0" w:color="000000"/>
              <w:bottom w:val="single" w:sz="4" w:space="0" w:color="auto"/>
              <w:right w:val="single" w:sz="4" w:space="0" w:color="auto"/>
            </w:tcBorders>
            <w:vAlign w:val="center"/>
          </w:tcPr>
          <w:p w14:paraId="6F54761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r>
      <w:tr w:rsidR="00D966AC" w:rsidRPr="00D966AC" w14:paraId="20392839" w14:textId="77777777" w:rsidTr="00C23343">
        <w:trPr>
          <w:trHeight w:val="620"/>
        </w:trPr>
        <w:tc>
          <w:tcPr>
            <w:tcW w:w="9892" w:type="dxa"/>
            <w:gridSpan w:val="6"/>
            <w:tcBorders>
              <w:top w:val="single" w:sz="4" w:space="0" w:color="auto"/>
              <w:left w:val="single" w:sz="4" w:space="0" w:color="auto"/>
              <w:bottom w:val="single" w:sz="2" w:space="0" w:color="000000"/>
              <w:right w:val="single" w:sz="4" w:space="0" w:color="auto"/>
            </w:tcBorders>
            <w:vAlign w:val="center"/>
          </w:tcPr>
          <w:p w14:paraId="4CCD5DB1" w14:textId="3A906284" w:rsidR="00D966AC" w:rsidRPr="00D966AC" w:rsidRDefault="00D966AC" w:rsidP="00D966AC">
            <w:pPr>
              <w:spacing w:after="0" w:line="240" w:lineRule="auto"/>
              <w:ind w:left="90"/>
              <w:rPr>
                <w:rFonts w:ascii="Times New Roman" w:eastAsia="Times New Roman" w:hAnsi="Times New Roman" w:cs="Times New Roman"/>
                <w:color w:val="000000"/>
                <w:kern w:val="0"/>
                <w:sz w:val="18"/>
                <w:szCs w:val="18"/>
                <w14:ligatures w14:val="none"/>
              </w:rPr>
            </w:pPr>
            <w:r w:rsidRPr="00D966AC">
              <w:rPr>
                <w:rFonts w:ascii="Times New Roman" w:eastAsia="Times New Roman" w:hAnsi="Times New Roman" w:cs="Times New Roman"/>
                <w:b/>
                <w:color w:val="000000"/>
                <w:kern w:val="0"/>
                <w:sz w:val="18"/>
                <w:szCs w:val="18"/>
                <w14:ligatures w14:val="none"/>
              </w:rPr>
              <w:t xml:space="preserve">* </w:t>
            </w:r>
            <w:r w:rsidRPr="00D966AC">
              <w:rPr>
                <w:rFonts w:ascii="Times New Roman" w:eastAsia="Times New Roman" w:hAnsi="Times New Roman" w:cs="Times New Roman"/>
                <w:color w:val="000000"/>
                <w:kern w:val="0"/>
                <w:sz w:val="18"/>
                <w:szCs w:val="18"/>
                <w14:ligatures w14:val="none"/>
              </w:rPr>
              <w:t>Turbidity is a measure of the cloudiness of the water. We monitor it because it is a good indicator of the effectiveness of our filtration system. The turbidity rule requires that 95% or more of the monthly samples must be less than or equal to 0.3 NTU.</w:t>
            </w:r>
          </w:p>
          <w:p w14:paraId="7D90347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r>
    </w:tbl>
    <w:p w14:paraId="55ECBA29" w14:textId="77777777" w:rsidR="00680232" w:rsidRDefault="00680232" w:rsidP="00D966AC">
      <w:pPr>
        <w:tabs>
          <w:tab w:val="left" w:pos="180"/>
          <w:tab w:val="left" w:pos="270"/>
        </w:tabs>
        <w:spacing w:after="0" w:line="240" w:lineRule="auto"/>
        <w:ind w:left="180" w:hanging="180"/>
        <w:rPr>
          <w:rFonts w:ascii="Times New Roman" w:eastAsia="Times New Roman" w:hAnsi="Times New Roman" w:cs="Times New Roman"/>
          <w:b/>
          <w:kern w:val="0"/>
          <w:sz w:val="20"/>
          <w:szCs w:val="20"/>
          <w14:ligatures w14:val="none"/>
        </w:rPr>
      </w:pPr>
    </w:p>
    <w:p w14:paraId="74D457CA" w14:textId="592AB19D" w:rsidR="00D966AC" w:rsidRPr="00D966AC" w:rsidRDefault="00D966AC" w:rsidP="00D966AC">
      <w:pPr>
        <w:tabs>
          <w:tab w:val="left" w:pos="180"/>
          <w:tab w:val="left" w:pos="270"/>
        </w:tabs>
        <w:spacing w:after="0" w:line="240" w:lineRule="auto"/>
        <w:ind w:left="180" w:hanging="180"/>
        <w:rPr>
          <w:rFonts w:ascii="Times New Roman" w:eastAsia="Times New Roman" w:hAnsi="Times New Roman" w:cs="Times New Roman"/>
          <w:color w:val="0070C0"/>
          <w:kern w:val="0"/>
          <w:sz w:val="20"/>
          <w:szCs w:val="20"/>
          <w14:ligatures w14:val="none"/>
        </w:rPr>
      </w:pPr>
      <w:r w:rsidRPr="00D966AC">
        <w:rPr>
          <w:rFonts w:ascii="Times New Roman" w:eastAsia="Times New Roman" w:hAnsi="Times New Roman" w:cs="Times New Roman"/>
          <w:b/>
          <w:kern w:val="0"/>
          <w:sz w:val="20"/>
          <w:szCs w:val="20"/>
          <w14:ligatures w14:val="none"/>
        </w:rPr>
        <w:t>Total Organic Carbon (TOC)</w:t>
      </w:r>
    </w:p>
    <w:tbl>
      <w:tblPr>
        <w:tblW w:w="10605" w:type="dxa"/>
        <w:tblCellMar>
          <w:left w:w="100" w:type="dxa"/>
          <w:right w:w="100" w:type="dxa"/>
        </w:tblCellMar>
        <w:tblLook w:val="0000" w:firstRow="0" w:lastRow="0" w:firstColumn="0" w:lastColumn="0" w:noHBand="0" w:noVBand="0"/>
      </w:tblPr>
      <w:tblGrid>
        <w:gridCol w:w="1615"/>
        <w:gridCol w:w="897"/>
        <w:gridCol w:w="1015"/>
        <w:gridCol w:w="1768"/>
        <w:gridCol w:w="900"/>
        <w:gridCol w:w="1620"/>
        <w:gridCol w:w="2790"/>
      </w:tblGrid>
      <w:tr w:rsidR="00D966AC" w:rsidRPr="00D966AC" w14:paraId="4A91C9DB" w14:textId="77777777" w:rsidTr="00C23343">
        <w:trPr>
          <w:trHeight w:val="868"/>
        </w:trPr>
        <w:tc>
          <w:tcPr>
            <w:tcW w:w="1615" w:type="dxa"/>
            <w:tcBorders>
              <w:top w:val="single" w:sz="2" w:space="0" w:color="000000"/>
              <w:left w:val="single" w:sz="4" w:space="0" w:color="auto"/>
              <w:bottom w:val="single" w:sz="2" w:space="0" w:color="000000"/>
              <w:right w:val="single" w:sz="4" w:space="0" w:color="auto"/>
            </w:tcBorders>
            <w:vAlign w:val="center"/>
          </w:tcPr>
          <w:p w14:paraId="1138D3B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4C1E42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3FE95B5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TT Violation Y/N</w:t>
            </w:r>
          </w:p>
        </w:tc>
        <w:tc>
          <w:tcPr>
            <w:tcW w:w="1015" w:type="dxa"/>
            <w:tcBorders>
              <w:top w:val="single" w:sz="2" w:space="0" w:color="000000"/>
              <w:left w:val="single" w:sz="4" w:space="0" w:color="000000"/>
              <w:bottom w:val="single" w:sz="2" w:space="0" w:color="000000"/>
              <w:right w:val="single" w:sz="4" w:space="0" w:color="000000"/>
            </w:tcBorders>
            <w:vAlign w:val="center"/>
          </w:tcPr>
          <w:p w14:paraId="7661558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p w14:paraId="0F1B9FE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(lowest RAA)</w:t>
            </w:r>
          </w:p>
        </w:tc>
        <w:tc>
          <w:tcPr>
            <w:tcW w:w="1768" w:type="dxa"/>
            <w:tcBorders>
              <w:top w:val="single" w:sz="2" w:space="0" w:color="000000"/>
              <w:left w:val="single" w:sz="4" w:space="0" w:color="000000"/>
              <w:bottom w:val="single" w:sz="2" w:space="0" w:color="000000"/>
              <w:right w:val="single" w:sz="4" w:space="0" w:color="auto"/>
            </w:tcBorders>
            <w:vAlign w:val="center"/>
          </w:tcPr>
          <w:p w14:paraId="31D1EB5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 Monthly Removal Ratio</w:t>
            </w:r>
          </w:p>
          <w:p w14:paraId="5D3DFF3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 High</w:t>
            </w:r>
          </w:p>
        </w:tc>
        <w:tc>
          <w:tcPr>
            <w:tcW w:w="900" w:type="dxa"/>
            <w:tcBorders>
              <w:top w:val="single" w:sz="2" w:space="0" w:color="000000"/>
              <w:left w:val="single" w:sz="4" w:space="0" w:color="auto"/>
              <w:bottom w:val="single" w:sz="2" w:space="0" w:color="000000"/>
              <w:right w:val="single" w:sz="4" w:space="0" w:color="auto"/>
            </w:tcBorders>
            <w:vAlign w:val="center"/>
          </w:tcPr>
          <w:p w14:paraId="2E7575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1620" w:type="dxa"/>
            <w:tcBorders>
              <w:top w:val="single" w:sz="2" w:space="0" w:color="000000"/>
              <w:left w:val="single" w:sz="4" w:space="0" w:color="auto"/>
              <w:bottom w:val="single" w:sz="2" w:space="0" w:color="000000"/>
              <w:right w:val="single" w:sz="4" w:space="0" w:color="auto"/>
            </w:tcBorders>
            <w:vAlign w:val="center"/>
          </w:tcPr>
          <w:p w14:paraId="6B19DA7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Treatment Technique (TT) violation if:</w:t>
            </w:r>
          </w:p>
        </w:tc>
        <w:tc>
          <w:tcPr>
            <w:tcW w:w="2790" w:type="dxa"/>
            <w:tcBorders>
              <w:top w:val="single" w:sz="2" w:space="0" w:color="000000"/>
              <w:left w:val="single" w:sz="4" w:space="0" w:color="auto"/>
              <w:bottom w:val="single" w:sz="2" w:space="0" w:color="000000"/>
              <w:right w:val="single" w:sz="4" w:space="0" w:color="auto"/>
            </w:tcBorders>
            <w:vAlign w:val="center"/>
          </w:tcPr>
          <w:p w14:paraId="59DE91F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396E5736" w14:textId="77777777" w:rsidTr="00C23343">
        <w:trPr>
          <w:trHeight w:val="528"/>
        </w:trPr>
        <w:tc>
          <w:tcPr>
            <w:tcW w:w="1615" w:type="dxa"/>
            <w:tcBorders>
              <w:top w:val="single" w:sz="2" w:space="0" w:color="000000"/>
              <w:left w:val="single" w:sz="4" w:space="0" w:color="000000"/>
              <w:bottom w:val="single" w:sz="2" w:space="0" w:color="000000"/>
              <w:right w:val="single" w:sz="2" w:space="0" w:color="000000"/>
            </w:tcBorders>
            <w:vAlign w:val="center"/>
          </w:tcPr>
          <w:p w14:paraId="55F9A15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Total Organic Carbon (TOC) Removal Ratio (no units)</w:t>
            </w:r>
          </w:p>
          <w:p w14:paraId="64AF44B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897" w:type="dxa"/>
            <w:tcBorders>
              <w:top w:val="single" w:sz="2" w:space="0" w:color="000000"/>
              <w:left w:val="single" w:sz="4" w:space="0" w:color="000000"/>
              <w:bottom w:val="single" w:sz="2" w:space="0" w:color="000000"/>
              <w:right w:val="single" w:sz="4" w:space="0" w:color="000000"/>
            </w:tcBorders>
            <w:vAlign w:val="center"/>
          </w:tcPr>
          <w:p w14:paraId="32EC36F0" w14:textId="54655325" w:rsidR="00D966AC" w:rsidRPr="00D966AC" w:rsidRDefault="00E05C33"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w:t>
            </w:r>
          </w:p>
        </w:tc>
        <w:tc>
          <w:tcPr>
            <w:tcW w:w="1015" w:type="dxa"/>
            <w:tcBorders>
              <w:top w:val="single" w:sz="2" w:space="0" w:color="000000"/>
              <w:left w:val="single" w:sz="4" w:space="0" w:color="000000"/>
              <w:bottom w:val="single" w:sz="2" w:space="0" w:color="000000"/>
              <w:right w:val="single" w:sz="4" w:space="0" w:color="000000"/>
            </w:tcBorders>
            <w:vAlign w:val="center"/>
          </w:tcPr>
          <w:p w14:paraId="2B0464D6" w14:textId="7126CA6F" w:rsidR="00D966AC" w:rsidRPr="00D966AC" w:rsidRDefault="009F329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r w:rsidR="008559EE">
              <w:rPr>
                <w:rFonts w:ascii="Times New Roman" w:eastAsia="Times New Roman" w:hAnsi="Times New Roman" w:cs="Times New Roman"/>
                <w:color w:val="000000"/>
                <w:kern w:val="0"/>
                <w:sz w:val="16"/>
                <w:szCs w:val="16"/>
                <w14:ligatures w14:val="none"/>
              </w:rPr>
              <w:t>.74</w:t>
            </w:r>
          </w:p>
        </w:tc>
        <w:tc>
          <w:tcPr>
            <w:tcW w:w="1768" w:type="dxa"/>
            <w:tcBorders>
              <w:top w:val="single" w:sz="2" w:space="0" w:color="000000"/>
              <w:left w:val="single" w:sz="4" w:space="0" w:color="000000"/>
              <w:bottom w:val="single" w:sz="2" w:space="0" w:color="000000"/>
              <w:right w:val="single" w:sz="4" w:space="0" w:color="000000"/>
            </w:tcBorders>
            <w:vAlign w:val="center"/>
          </w:tcPr>
          <w:p w14:paraId="629D42CD" w14:textId="4DB6F352" w:rsidR="00D966AC" w:rsidRPr="00D966AC" w:rsidRDefault="009F3298" w:rsidP="009F3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        </w:t>
            </w:r>
            <w:r w:rsidR="0098340E">
              <w:rPr>
                <w:rFonts w:ascii="Times New Roman" w:eastAsia="Times New Roman" w:hAnsi="Times New Roman" w:cs="Times New Roman"/>
                <w:color w:val="000000"/>
                <w:kern w:val="0"/>
                <w:sz w:val="16"/>
                <w:szCs w:val="16"/>
                <w14:ligatures w14:val="none"/>
              </w:rPr>
              <w:t>0.74</w:t>
            </w:r>
            <w:r w:rsidR="00CE50B5">
              <w:rPr>
                <w:rFonts w:ascii="Times New Roman" w:eastAsia="Times New Roman" w:hAnsi="Times New Roman" w:cs="Times New Roman"/>
                <w:color w:val="000000"/>
                <w:kern w:val="0"/>
                <w:sz w:val="16"/>
                <w:szCs w:val="16"/>
                <w14:ligatures w14:val="none"/>
              </w:rPr>
              <w:t xml:space="preserve">   -  </w:t>
            </w:r>
            <w:r w:rsidR="00CE695C">
              <w:rPr>
                <w:rFonts w:ascii="Times New Roman" w:eastAsia="Times New Roman" w:hAnsi="Times New Roman" w:cs="Times New Roman"/>
                <w:color w:val="000000"/>
                <w:kern w:val="0"/>
                <w:sz w:val="16"/>
                <w:szCs w:val="16"/>
                <w14:ligatures w14:val="none"/>
              </w:rPr>
              <w:t xml:space="preserve"> 2.86</w:t>
            </w:r>
          </w:p>
        </w:tc>
        <w:tc>
          <w:tcPr>
            <w:tcW w:w="900" w:type="dxa"/>
            <w:tcBorders>
              <w:top w:val="single" w:sz="2" w:space="0" w:color="000000"/>
              <w:left w:val="single" w:sz="4" w:space="0" w:color="000000"/>
              <w:bottom w:val="single" w:sz="2" w:space="0" w:color="000000"/>
              <w:right w:val="single" w:sz="4" w:space="0" w:color="000000"/>
            </w:tcBorders>
            <w:vAlign w:val="center"/>
          </w:tcPr>
          <w:p w14:paraId="4618A33D"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c>
          <w:tcPr>
            <w:tcW w:w="1620" w:type="dxa"/>
            <w:tcBorders>
              <w:top w:val="single" w:sz="2" w:space="0" w:color="000000"/>
              <w:left w:val="single" w:sz="4" w:space="0" w:color="000000"/>
              <w:bottom w:val="single" w:sz="2" w:space="0" w:color="000000"/>
              <w:right w:val="single" w:sz="4" w:space="0" w:color="000000"/>
            </w:tcBorders>
            <w:vAlign w:val="center"/>
          </w:tcPr>
          <w:p w14:paraId="3A3B4329"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Removal Ratio   RAA &lt;1.00 and alternative compliance criteria was not met</w:t>
            </w:r>
          </w:p>
        </w:tc>
        <w:tc>
          <w:tcPr>
            <w:tcW w:w="2790" w:type="dxa"/>
            <w:tcBorders>
              <w:top w:val="single" w:sz="2" w:space="0" w:color="000000"/>
              <w:left w:val="single" w:sz="4" w:space="0" w:color="000000"/>
              <w:bottom w:val="single" w:sz="2" w:space="0" w:color="000000"/>
              <w:right w:val="single" w:sz="4" w:space="0" w:color="000000"/>
            </w:tcBorders>
            <w:vAlign w:val="center"/>
          </w:tcPr>
          <w:p w14:paraId="0E8C5A3C"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Naturally present in the environment</w:t>
            </w:r>
          </w:p>
        </w:tc>
      </w:tr>
      <w:tr w:rsidR="00D966AC" w:rsidRPr="00D966AC" w14:paraId="5DFD1270" w14:textId="77777777" w:rsidTr="00C23343">
        <w:trPr>
          <w:trHeight w:val="528"/>
        </w:trPr>
        <w:tc>
          <w:tcPr>
            <w:tcW w:w="10605" w:type="dxa"/>
            <w:gridSpan w:val="7"/>
            <w:tcBorders>
              <w:top w:val="single" w:sz="2" w:space="0" w:color="000000"/>
              <w:left w:val="single" w:sz="4" w:space="0" w:color="000000"/>
              <w:bottom w:val="single" w:sz="2" w:space="0" w:color="000000"/>
              <w:right w:val="single" w:sz="4" w:space="0" w:color="000000"/>
            </w:tcBorders>
            <w:vAlign w:val="center"/>
          </w:tcPr>
          <w:p w14:paraId="59147AEC" w14:textId="734DE51E" w:rsidR="00D966AC" w:rsidRPr="00532C75" w:rsidRDefault="00D966AC" w:rsidP="00D966AC">
            <w:pPr>
              <w:spacing w:after="0" w:line="240" w:lineRule="auto"/>
              <w:rPr>
                <w:rFonts w:ascii="Times New Roman" w:eastAsia="Times New Roman" w:hAnsi="Times New Roman" w:cs="Times New Roman"/>
                <w:b/>
                <w:bCs/>
                <w:color w:val="FF0000"/>
                <w:kern w:val="0"/>
                <w:sz w:val="20"/>
                <w:szCs w:val="20"/>
                <w14:ligatures w14:val="none"/>
              </w:rPr>
            </w:pPr>
          </w:p>
          <w:p w14:paraId="01BC9471" w14:textId="3D1432DE" w:rsidR="00D966AC" w:rsidRPr="00D966AC" w:rsidRDefault="00D966AC" w:rsidP="00D966AC">
            <w:pPr>
              <w:spacing w:after="0" w:line="240" w:lineRule="auto"/>
              <w:rPr>
                <w:rFonts w:ascii="Times New Roman" w:eastAsia="Times New Roman" w:hAnsi="Times New Roman" w:cs="Times New Roman"/>
                <w:vanish/>
                <w:kern w:val="0"/>
                <w:sz w:val="20"/>
                <w:szCs w:val="20"/>
                <w14:ligatures w14:val="none"/>
              </w:rPr>
            </w:pPr>
            <w:r w:rsidRPr="00D966AC">
              <w:rPr>
                <w:rFonts w:ascii="Times New Roman" w:eastAsia="Times New Roman" w:hAnsi="Times New Roman" w:cs="Times New Roman"/>
                <w:kern w:val="0"/>
                <w:sz w:val="20"/>
                <w:szCs w:val="20"/>
                <w14:ligatures w14:val="none"/>
              </w:rPr>
              <w:t xml:space="preserve">The RAA of our removal ratio was below 1.00 during the </w:t>
            </w:r>
            <w:r w:rsidR="00C358DA">
              <w:rPr>
                <w:rFonts w:ascii="Times New Roman" w:eastAsia="Times New Roman" w:hAnsi="Times New Roman" w:cs="Times New Roman"/>
                <w:kern w:val="0"/>
                <w:sz w:val="20"/>
                <w:szCs w:val="20"/>
                <w14:ligatures w14:val="none"/>
              </w:rPr>
              <w:t>3</w:t>
            </w:r>
            <w:r w:rsidR="00C358DA" w:rsidRPr="00C358DA">
              <w:rPr>
                <w:rFonts w:ascii="Times New Roman" w:eastAsia="Times New Roman" w:hAnsi="Times New Roman" w:cs="Times New Roman"/>
                <w:kern w:val="0"/>
                <w:sz w:val="20"/>
                <w:szCs w:val="20"/>
                <w:vertAlign w:val="superscript"/>
                <w14:ligatures w14:val="none"/>
              </w:rPr>
              <w:t>rd</w:t>
            </w:r>
            <w:r w:rsidR="00C358DA">
              <w:rPr>
                <w:rFonts w:ascii="Times New Roman" w:eastAsia="Times New Roman" w:hAnsi="Times New Roman" w:cs="Times New Roman"/>
                <w:kern w:val="0"/>
                <w:sz w:val="20"/>
                <w:szCs w:val="20"/>
                <w14:ligatures w14:val="none"/>
              </w:rPr>
              <w:t xml:space="preserve"> quarter</w:t>
            </w:r>
            <w:r w:rsidR="00532C75">
              <w:rPr>
                <w:rFonts w:ascii="Times New Roman" w:eastAsia="Times New Roman" w:hAnsi="Times New Roman" w:cs="Times New Roman"/>
                <w:b/>
                <w:bCs/>
                <w:kern w:val="0"/>
                <w:sz w:val="20"/>
                <w:szCs w:val="20"/>
                <w14:ligatures w14:val="none"/>
              </w:rPr>
              <w:t xml:space="preserve"> </w:t>
            </w:r>
            <w:r w:rsidRPr="00D966AC">
              <w:rPr>
                <w:rFonts w:ascii="Times New Roman" w:eastAsia="Times New Roman" w:hAnsi="Times New Roman" w:cs="Times New Roman"/>
                <w:kern w:val="0"/>
                <w:sz w:val="20"/>
                <w:szCs w:val="20"/>
                <w14:ligatures w14:val="none"/>
              </w:rPr>
              <w:t xml:space="preserve">of </w:t>
            </w:r>
            <w:r w:rsidR="00C65AC2">
              <w:rPr>
                <w:rFonts w:ascii="Times New Roman" w:eastAsia="Times New Roman" w:hAnsi="Times New Roman" w:cs="Times New Roman"/>
                <w:kern w:val="0"/>
                <w:sz w:val="20"/>
                <w:szCs w:val="20"/>
                <w14:ligatures w14:val="none"/>
              </w:rPr>
              <w:t>2025</w:t>
            </w:r>
            <w:r w:rsidRPr="00D966AC">
              <w:rPr>
                <w:rFonts w:ascii="Times New Roman" w:eastAsia="Times New Roman" w:hAnsi="Times New Roman" w:cs="Times New Roman"/>
                <w:kern w:val="0"/>
                <w:sz w:val="20"/>
                <w:szCs w:val="20"/>
                <w14:ligatures w14:val="none"/>
              </w:rPr>
              <w:t>, but this was not a treatment technique violation because we met the alternative compliance criteria for TOC removal by</w:t>
            </w:r>
            <w:r w:rsidR="009B4AC9">
              <w:rPr>
                <w:rFonts w:ascii="Times New Roman" w:eastAsia="Times New Roman" w:hAnsi="Times New Roman" w:cs="Times New Roman"/>
                <w:kern w:val="0"/>
                <w:sz w:val="20"/>
                <w:szCs w:val="20"/>
                <w14:ligatures w14:val="none"/>
              </w:rPr>
              <w:t xml:space="preserve"> </w:t>
            </w:r>
            <w:r w:rsidR="000419DC">
              <w:rPr>
                <w:rFonts w:ascii="Times New Roman" w:eastAsia="Times New Roman" w:hAnsi="Times New Roman" w:cs="Times New Roman"/>
                <w:kern w:val="0"/>
                <w:sz w:val="20"/>
                <w:szCs w:val="20"/>
                <w14:ligatures w14:val="none"/>
              </w:rPr>
              <w:t>ACC</w:t>
            </w:r>
            <w:r w:rsidR="00A45B1C">
              <w:rPr>
                <w:rFonts w:ascii="Times New Roman" w:eastAsia="Times New Roman" w:hAnsi="Times New Roman" w:cs="Times New Roman"/>
                <w:kern w:val="0"/>
                <w:sz w:val="20"/>
                <w:szCs w:val="20"/>
                <w14:ligatures w14:val="none"/>
              </w:rPr>
              <w:t xml:space="preserve"> 1</w:t>
            </w:r>
            <w:r w:rsidR="00200688">
              <w:rPr>
                <w:rFonts w:ascii="Times New Roman" w:eastAsia="Times New Roman" w:hAnsi="Times New Roman" w:cs="Times New Roman"/>
                <w:kern w:val="0"/>
                <w:sz w:val="20"/>
                <w:szCs w:val="20"/>
                <w14:ligatures w14:val="none"/>
              </w:rPr>
              <w:t>.</w:t>
            </w:r>
            <w:r w:rsidR="00A45B1C">
              <w:rPr>
                <w:rFonts w:ascii="Times New Roman" w:eastAsia="Times New Roman" w:hAnsi="Times New Roman" w:cs="Times New Roman"/>
                <w:kern w:val="0"/>
                <w:sz w:val="20"/>
                <w:szCs w:val="20"/>
                <w14:ligatures w14:val="none"/>
              </w:rPr>
              <w:t xml:space="preserve"> Raw Water TOC &lt;2.0 </w:t>
            </w:r>
            <w:r w:rsidR="00B60807">
              <w:rPr>
                <w:rFonts w:ascii="Times New Roman" w:eastAsia="Times New Roman" w:hAnsi="Times New Roman" w:cs="Times New Roman"/>
                <w:kern w:val="0"/>
                <w:sz w:val="20"/>
                <w:szCs w:val="20"/>
                <w14:ligatures w14:val="none"/>
              </w:rPr>
              <w:t>mg/L.</w:t>
            </w:r>
          </w:p>
          <w:p w14:paraId="3A976B53" w14:textId="77777777" w:rsidR="00D966AC" w:rsidRPr="00D966AC" w:rsidRDefault="00D966AC" w:rsidP="00D966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r>
    </w:tbl>
    <w:p w14:paraId="50B947E0"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0D3CE0DD" w14:textId="77777777" w:rsidR="00BD4574" w:rsidRDefault="00BD4574"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kern w:val="0"/>
          <w:sz w:val="20"/>
          <w:szCs w:val="20"/>
          <w14:ligatures w14:val="none"/>
        </w:rPr>
      </w:pPr>
    </w:p>
    <w:p w14:paraId="3C885F73" w14:textId="77777777" w:rsidR="00BD4574" w:rsidRDefault="00BD4574"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kern w:val="0"/>
          <w:sz w:val="20"/>
          <w:szCs w:val="20"/>
          <w14:ligatures w14:val="none"/>
        </w:rPr>
      </w:pPr>
    </w:p>
    <w:p w14:paraId="08AC74C7" w14:textId="738B27F2" w:rsidR="00D966AC" w:rsidRPr="00D966AC" w:rsidRDefault="00D966AC" w:rsidP="00D966A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outlineLvl w:val="7"/>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t>Unregulated Contaminants Monitoring Regulation (UCMR)</w:t>
      </w:r>
    </w:p>
    <w:tbl>
      <w:tblPr>
        <w:tblW w:w="0" w:type="auto"/>
        <w:tblLayout w:type="fixed"/>
        <w:tblCellMar>
          <w:left w:w="100" w:type="dxa"/>
          <w:right w:w="100" w:type="dxa"/>
        </w:tblCellMar>
        <w:tblLook w:val="0000" w:firstRow="0" w:lastRow="0" w:firstColumn="0" w:lastColumn="0" w:noHBand="0" w:noVBand="0"/>
      </w:tblPr>
      <w:tblGrid>
        <w:gridCol w:w="9535"/>
      </w:tblGrid>
      <w:tr w:rsidR="00D966AC" w:rsidRPr="00D966AC" w14:paraId="273019EC" w14:textId="77777777" w:rsidTr="00532C75">
        <w:trPr>
          <w:trHeight w:val="402"/>
        </w:trPr>
        <w:tc>
          <w:tcPr>
            <w:tcW w:w="9535" w:type="dxa"/>
            <w:tcBorders>
              <w:top w:val="single" w:sz="2" w:space="0" w:color="000000"/>
              <w:left w:val="single" w:sz="4" w:space="0" w:color="000000"/>
              <w:bottom w:val="single" w:sz="2" w:space="0" w:color="000000"/>
              <w:right w:val="single" w:sz="2" w:space="0" w:color="000000"/>
            </w:tcBorders>
            <w:vAlign w:val="center"/>
          </w:tcPr>
          <w:p w14:paraId="7BCCF3B1" w14:textId="12A94532"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Our water system has sampled for a series of unregulated contaminants. Unregulated contaminants are those for which EPA has not established drinking water standards. </w:t>
            </w:r>
            <w:bookmarkStart w:id="0" w:name="_Hlk215746565"/>
            <w:r w:rsidRPr="00D966AC">
              <w:rPr>
                <w:rFonts w:ascii="Times New Roman" w:eastAsia="Times New Roman" w:hAnsi="Times New Roman" w:cs="Times New Roman"/>
                <w:color w:val="000000"/>
                <w:kern w:val="0"/>
                <w:sz w:val="20"/>
                <w:szCs w:val="20"/>
                <w14:ligatures w14:val="none"/>
              </w:rPr>
              <w:t>The purpose of unregulated contaminant monitoring is to assist EPA in determining the occurrence of unregulated contaminants in drinking water and whether future regulations are warranted.</w:t>
            </w:r>
            <w:r w:rsidRPr="00D966AC">
              <w:rPr>
                <w:rFonts w:ascii="Times New Roman" w:eastAsia="Times New Roman" w:hAnsi="Times New Roman" w:cs="Times New Roman"/>
                <w:kern w:val="0"/>
                <w:sz w:val="20"/>
                <w:szCs w:val="20"/>
                <w14:ligatures w14:val="none"/>
              </w:rPr>
              <w:t xml:space="preserve"> If you are interested in examining the results, please contact us </w:t>
            </w:r>
            <w:bookmarkEnd w:id="0"/>
            <w:r w:rsidRPr="00D966AC">
              <w:rPr>
                <w:rFonts w:ascii="Times New Roman" w:eastAsia="Times New Roman" w:hAnsi="Times New Roman" w:cs="Times New Roman"/>
                <w:kern w:val="0"/>
                <w:sz w:val="20"/>
                <w:szCs w:val="20"/>
                <w14:ligatures w14:val="none"/>
              </w:rPr>
              <w:t xml:space="preserve">at </w:t>
            </w:r>
            <w:hyperlink r:id="rId10" w:history="1">
              <w:r w:rsidR="009D7A84" w:rsidRPr="00A1659F">
                <w:rPr>
                  <w:rStyle w:val="Hyperlink"/>
                  <w:rFonts w:ascii="Times New Roman" w:eastAsia="Times New Roman" w:hAnsi="Times New Roman" w:cs="Times New Roman"/>
                  <w:kern w:val="0"/>
                  <w:sz w:val="20"/>
                  <w:szCs w:val="20"/>
                  <w14:ligatures w14:val="none"/>
                </w:rPr>
                <w:t>wplant@windstream.net</w:t>
              </w:r>
            </w:hyperlink>
            <w:r w:rsidR="009D7A84">
              <w:rPr>
                <w:rFonts w:ascii="Times New Roman" w:eastAsia="Times New Roman" w:hAnsi="Times New Roman" w:cs="Times New Roman"/>
                <w:kern w:val="0"/>
                <w:sz w:val="20"/>
                <w:szCs w:val="20"/>
                <w14:ligatures w14:val="none"/>
              </w:rPr>
              <w:t>. All results were below Minimum Reporting Level</w:t>
            </w:r>
            <w:r w:rsidR="00BD4574">
              <w:rPr>
                <w:rFonts w:ascii="Times New Roman" w:eastAsia="Times New Roman" w:hAnsi="Times New Roman" w:cs="Times New Roman"/>
                <w:kern w:val="0"/>
                <w:sz w:val="20"/>
                <w:szCs w:val="20"/>
                <w14:ligatures w14:val="none"/>
              </w:rPr>
              <w:t xml:space="preserve"> (MRL).</w:t>
            </w:r>
          </w:p>
          <w:p w14:paraId="00ADD0C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r>
    </w:tbl>
    <w:p w14:paraId="1485F06B" w14:textId="77777777" w:rsidR="009B4AC9" w:rsidRDefault="009B4AC9"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38F4CDB8" w14:textId="77777777" w:rsidR="001E0763" w:rsidRDefault="001E0763"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60DF0B90" w14:textId="77777777" w:rsidR="001E0763" w:rsidRDefault="001E0763"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02E7DA2E" w14:textId="77777777" w:rsidR="001E0763" w:rsidRDefault="001E0763"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728AD2F2" w14:textId="77777777" w:rsidR="001E0763" w:rsidRDefault="001E0763"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4D6B44B5" w14:textId="77777777" w:rsidR="009B23D8" w:rsidRDefault="009B23D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6690A136" w14:textId="77777777" w:rsidR="001E0763" w:rsidRDefault="001E0763"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p>
    <w:p w14:paraId="274D16B5" w14:textId="52CB9143"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b/>
          <w:bCs/>
          <w:color w:val="000000"/>
          <w:kern w:val="0"/>
          <w:sz w:val="20"/>
          <w:szCs w:val="20"/>
          <w14:ligatures w14:val="none"/>
        </w:rPr>
        <w:lastRenderedPageBreak/>
        <w:t xml:space="preserve">Other Miscellaneous Water Characteristics Contaminants </w:t>
      </w:r>
    </w:p>
    <w:tbl>
      <w:tblPr>
        <w:tblpPr w:leftFromText="187" w:rightFromText="187" w:vertAnchor="text" w:horzAnchor="margin" w:tblpY="77"/>
        <w:tblOverlap w:val="never"/>
        <w:tblW w:w="0" w:type="auto"/>
        <w:tblLayout w:type="fixed"/>
        <w:tblCellMar>
          <w:left w:w="100" w:type="dxa"/>
          <w:right w:w="100" w:type="dxa"/>
        </w:tblCellMar>
        <w:tblLook w:val="0000" w:firstRow="0" w:lastRow="0" w:firstColumn="0" w:lastColumn="0" w:noHBand="0" w:noVBand="0"/>
      </w:tblPr>
      <w:tblGrid>
        <w:gridCol w:w="2450"/>
        <w:gridCol w:w="1663"/>
        <w:gridCol w:w="1391"/>
        <w:gridCol w:w="1936"/>
        <w:gridCol w:w="2495"/>
      </w:tblGrid>
      <w:tr w:rsidR="00D966AC" w:rsidRPr="00D966AC" w14:paraId="75735084" w14:textId="77777777" w:rsidTr="00532C75">
        <w:trPr>
          <w:trHeight w:val="425"/>
        </w:trPr>
        <w:tc>
          <w:tcPr>
            <w:tcW w:w="2450" w:type="dxa"/>
            <w:tcBorders>
              <w:top w:val="single" w:sz="2" w:space="0" w:color="000000"/>
              <w:left w:val="single" w:sz="6" w:space="0" w:color="000000"/>
              <w:bottom w:val="single" w:sz="2" w:space="0" w:color="000000"/>
              <w:right w:val="single" w:sz="2" w:space="0" w:color="000000"/>
            </w:tcBorders>
            <w:vAlign w:val="center"/>
          </w:tcPr>
          <w:p w14:paraId="536CE98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1446EC3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7FE067C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663" w:type="dxa"/>
            <w:tcBorders>
              <w:top w:val="single" w:sz="2" w:space="0" w:color="000000"/>
              <w:left w:val="single" w:sz="2" w:space="0" w:color="000000"/>
              <w:bottom w:val="single" w:sz="2" w:space="0" w:color="000000"/>
              <w:right w:val="single" w:sz="4" w:space="0" w:color="000000"/>
            </w:tcBorders>
            <w:vAlign w:val="center"/>
          </w:tcPr>
          <w:p w14:paraId="5EF9EB7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391" w:type="dxa"/>
            <w:tcBorders>
              <w:top w:val="single" w:sz="2" w:space="0" w:color="000000"/>
              <w:left w:val="single" w:sz="4" w:space="0" w:color="000000"/>
              <w:bottom w:val="single" w:sz="2" w:space="0" w:color="000000"/>
              <w:right w:val="single" w:sz="4" w:space="0" w:color="000000"/>
            </w:tcBorders>
            <w:vAlign w:val="center"/>
          </w:tcPr>
          <w:p w14:paraId="34CA706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w:t>
            </w:r>
          </w:p>
          <w:p w14:paraId="5547AA5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Water</w:t>
            </w:r>
          </w:p>
        </w:tc>
        <w:tc>
          <w:tcPr>
            <w:tcW w:w="1936" w:type="dxa"/>
            <w:tcBorders>
              <w:top w:val="single" w:sz="2" w:space="0" w:color="000000"/>
              <w:left w:val="single" w:sz="4" w:space="0" w:color="000000"/>
              <w:bottom w:val="single" w:sz="2" w:space="0" w:color="000000"/>
              <w:right w:val="single" w:sz="2" w:space="0" w:color="000000"/>
            </w:tcBorders>
            <w:vAlign w:val="center"/>
          </w:tcPr>
          <w:p w14:paraId="395D990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56C5675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Low                 High     </w:t>
            </w:r>
          </w:p>
        </w:tc>
        <w:tc>
          <w:tcPr>
            <w:tcW w:w="2495" w:type="dxa"/>
            <w:tcBorders>
              <w:top w:val="single" w:sz="2" w:space="0" w:color="000000"/>
              <w:left w:val="single" w:sz="2" w:space="0" w:color="000000"/>
              <w:bottom w:val="single" w:sz="2" w:space="0" w:color="000000"/>
              <w:right w:val="single" w:sz="4" w:space="0" w:color="000000"/>
            </w:tcBorders>
            <w:vAlign w:val="center"/>
          </w:tcPr>
          <w:p w14:paraId="6E19F90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SMCL</w:t>
            </w:r>
          </w:p>
        </w:tc>
      </w:tr>
      <w:tr w:rsidR="00D966AC" w:rsidRPr="00D966AC" w14:paraId="6EC5D12C"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3348BBD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Manganese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0859DE60" w14:textId="5AB0B677" w:rsidR="00D966AC" w:rsidRPr="00D966AC" w:rsidRDefault="00255578"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2025</w:t>
            </w:r>
          </w:p>
        </w:tc>
        <w:tc>
          <w:tcPr>
            <w:tcW w:w="1391" w:type="dxa"/>
            <w:tcBorders>
              <w:top w:val="single" w:sz="2" w:space="0" w:color="000000"/>
              <w:left w:val="single" w:sz="4" w:space="0" w:color="000000"/>
              <w:bottom w:val="single" w:sz="2" w:space="0" w:color="000000"/>
              <w:right w:val="single" w:sz="4" w:space="0" w:color="000000"/>
            </w:tcBorders>
            <w:vAlign w:val="center"/>
          </w:tcPr>
          <w:p w14:paraId="7AB4CB1C" w14:textId="2D446655" w:rsidR="00D966AC" w:rsidRPr="00D966AC" w:rsidRDefault="00B360DF"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0.025 ppm</w:t>
            </w:r>
          </w:p>
        </w:tc>
        <w:tc>
          <w:tcPr>
            <w:tcW w:w="1936" w:type="dxa"/>
            <w:tcBorders>
              <w:top w:val="single" w:sz="2" w:space="0" w:color="000000"/>
              <w:left w:val="single" w:sz="4" w:space="0" w:color="000000"/>
              <w:bottom w:val="single" w:sz="2" w:space="0" w:color="000000"/>
              <w:right w:val="single" w:sz="4" w:space="0" w:color="000000"/>
            </w:tcBorders>
            <w:vAlign w:val="center"/>
          </w:tcPr>
          <w:p w14:paraId="04E0E0E5" w14:textId="5B369551" w:rsidR="00D966AC" w:rsidRPr="00D966AC" w:rsidRDefault="00B360DF"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42205E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0.05</w:t>
            </w:r>
          </w:p>
        </w:tc>
      </w:tr>
      <w:tr w:rsidR="00D966AC" w:rsidRPr="00D966AC" w14:paraId="5602F3C2"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7644A0A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Sodium (ppm)</w:t>
            </w:r>
          </w:p>
        </w:tc>
        <w:tc>
          <w:tcPr>
            <w:tcW w:w="1663" w:type="dxa"/>
            <w:tcBorders>
              <w:top w:val="single" w:sz="2" w:space="0" w:color="000000"/>
              <w:left w:val="single" w:sz="2" w:space="0" w:color="000000"/>
              <w:bottom w:val="single" w:sz="2" w:space="0" w:color="000000"/>
              <w:right w:val="single" w:sz="4" w:space="0" w:color="000000"/>
            </w:tcBorders>
            <w:vAlign w:val="center"/>
          </w:tcPr>
          <w:p w14:paraId="41D47A7E" w14:textId="382BBF2B" w:rsidR="00D966AC" w:rsidRPr="00D966AC" w:rsidRDefault="00B360DF"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2025</w:t>
            </w:r>
          </w:p>
        </w:tc>
        <w:tc>
          <w:tcPr>
            <w:tcW w:w="1391" w:type="dxa"/>
            <w:tcBorders>
              <w:top w:val="single" w:sz="2" w:space="0" w:color="000000"/>
              <w:left w:val="single" w:sz="4" w:space="0" w:color="000000"/>
              <w:bottom w:val="single" w:sz="2" w:space="0" w:color="000000"/>
              <w:right w:val="single" w:sz="4" w:space="0" w:color="000000"/>
            </w:tcBorders>
            <w:vAlign w:val="center"/>
          </w:tcPr>
          <w:p w14:paraId="0F6BFA6F" w14:textId="5C937634" w:rsidR="00D966AC" w:rsidRPr="00D966AC" w:rsidRDefault="00B360DF"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11.5 ppm</w:t>
            </w:r>
          </w:p>
        </w:tc>
        <w:tc>
          <w:tcPr>
            <w:tcW w:w="1936" w:type="dxa"/>
            <w:tcBorders>
              <w:top w:val="single" w:sz="2" w:space="0" w:color="000000"/>
              <w:left w:val="single" w:sz="4" w:space="0" w:color="000000"/>
              <w:bottom w:val="single" w:sz="2" w:space="0" w:color="000000"/>
              <w:right w:val="single" w:sz="4" w:space="0" w:color="000000"/>
            </w:tcBorders>
            <w:vAlign w:val="center"/>
          </w:tcPr>
          <w:p w14:paraId="3C7332D1" w14:textId="6A962131" w:rsidR="00D966AC" w:rsidRPr="00D966AC" w:rsidRDefault="00B360DF"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2A7142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N/A</w:t>
            </w:r>
          </w:p>
        </w:tc>
      </w:tr>
      <w:tr w:rsidR="00D966AC" w:rsidRPr="00D966AC" w14:paraId="468ECAA2" w14:textId="77777777" w:rsidTr="00532C75">
        <w:trPr>
          <w:trHeight w:val="462"/>
        </w:trPr>
        <w:tc>
          <w:tcPr>
            <w:tcW w:w="2450" w:type="dxa"/>
            <w:tcBorders>
              <w:top w:val="single" w:sz="2" w:space="0" w:color="000000"/>
              <w:left w:val="single" w:sz="6" w:space="0" w:color="000000"/>
              <w:bottom w:val="single" w:sz="2" w:space="0" w:color="000000"/>
              <w:right w:val="single" w:sz="2" w:space="0" w:color="000000"/>
            </w:tcBorders>
            <w:vAlign w:val="center"/>
          </w:tcPr>
          <w:p w14:paraId="5DBFE5A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pH</w:t>
            </w:r>
          </w:p>
        </w:tc>
        <w:tc>
          <w:tcPr>
            <w:tcW w:w="1663" w:type="dxa"/>
            <w:tcBorders>
              <w:top w:val="single" w:sz="2" w:space="0" w:color="000000"/>
              <w:left w:val="single" w:sz="2" w:space="0" w:color="000000"/>
              <w:bottom w:val="single" w:sz="2" w:space="0" w:color="000000"/>
              <w:right w:val="single" w:sz="4" w:space="0" w:color="000000"/>
            </w:tcBorders>
            <w:vAlign w:val="center"/>
          </w:tcPr>
          <w:p w14:paraId="25DA50D3" w14:textId="3226317D" w:rsidR="00D966AC" w:rsidRPr="00D966AC" w:rsidRDefault="00B360DF"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2025</w:t>
            </w:r>
          </w:p>
        </w:tc>
        <w:tc>
          <w:tcPr>
            <w:tcW w:w="1391" w:type="dxa"/>
            <w:tcBorders>
              <w:top w:val="single" w:sz="2" w:space="0" w:color="000000"/>
              <w:left w:val="single" w:sz="4" w:space="0" w:color="000000"/>
              <w:bottom w:val="single" w:sz="2" w:space="0" w:color="000000"/>
              <w:right w:val="single" w:sz="4" w:space="0" w:color="000000"/>
            </w:tcBorders>
            <w:vAlign w:val="center"/>
          </w:tcPr>
          <w:p w14:paraId="435B6C9E" w14:textId="7FED0E0E" w:rsidR="00D966AC" w:rsidRPr="00D966AC" w:rsidRDefault="00356EEA"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7.4</w:t>
            </w:r>
          </w:p>
        </w:tc>
        <w:tc>
          <w:tcPr>
            <w:tcW w:w="1936" w:type="dxa"/>
            <w:tcBorders>
              <w:top w:val="single" w:sz="2" w:space="0" w:color="000000"/>
              <w:left w:val="single" w:sz="4" w:space="0" w:color="000000"/>
              <w:bottom w:val="single" w:sz="2" w:space="0" w:color="000000"/>
              <w:right w:val="single" w:sz="4" w:space="0" w:color="000000"/>
            </w:tcBorders>
            <w:vAlign w:val="center"/>
          </w:tcPr>
          <w:p w14:paraId="2562CB8E" w14:textId="2373C96A" w:rsidR="00D966AC" w:rsidRPr="00D966AC" w:rsidRDefault="00356EEA"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N/A</w:t>
            </w:r>
          </w:p>
        </w:tc>
        <w:tc>
          <w:tcPr>
            <w:tcW w:w="2495" w:type="dxa"/>
            <w:tcBorders>
              <w:top w:val="single" w:sz="2" w:space="0" w:color="000000"/>
              <w:left w:val="single" w:sz="4" w:space="0" w:color="000000"/>
              <w:bottom w:val="single" w:sz="2" w:space="0" w:color="000000"/>
              <w:right w:val="single" w:sz="4" w:space="0" w:color="000000"/>
            </w:tcBorders>
            <w:vAlign w:val="center"/>
          </w:tcPr>
          <w:p w14:paraId="5A27DE7A"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6.5 to 8.5</w:t>
            </w:r>
          </w:p>
        </w:tc>
      </w:tr>
      <w:tr w:rsidR="00D966AC" w:rsidRPr="00D966AC" w14:paraId="0060A076" w14:textId="77777777" w:rsidTr="00532C75">
        <w:trPr>
          <w:trHeight w:val="462"/>
        </w:trPr>
        <w:tc>
          <w:tcPr>
            <w:tcW w:w="9935" w:type="dxa"/>
            <w:gridSpan w:val="5"/>
            <w:tcBorders>
              <w:top w:val="single" w:sz="2" w:space="0" w:color="000000"/>
              <w:left w:val="single" w:sz="6" w:space="0" w:color="000000"/>
              <w:bottom w:val="single" w:sz="2" w:space="0" w:color="000000"/>
              <w:right w:val="single" w:sz="4" w:space="0" w:color="000000"/>
            </w:tcBorders>
            <w:vAlign w:val="center"/>
          </w:tcPr>
          <w:p w14:paraId="6F007A4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The PWS Section requires monitoring for other misc. contaminants, some for which the EPA has set national secondary drinking water standards (SMCLs) because they may cause cosmetic effects or aesthetic effects (such as taste, odor, and/or color) in drinking water.  The contaminants with SMCLs normally do not have any health effects and normally do not affect the safety of your water</w:t>
            </w:r>
            <w:r w:rsidRPr="00D966AC">
              <w:rPr>
                <w:rFonts w:ascii="Times New Roman" w:eastAsia="Times New Roman" w:hAnsi="Times New Roman" w:cs="Times New Roman"/>
                <w:b/>
                <w:bCs/>
                <w:color w:val="000000"/>
                <w:kern w:val="0"/>
                <w:sz w:val="20"/>
                <w:szCs w:val="20"/>
                <w14:ligatures w14:val="none"/>
              </w:rPr>
              <w:t>.</w:t>
            </w:r>
          </w:p>
        </w:tc>
      </w:tr>
    </w:tbl>
    <w:p w14:paraId="15F8833F"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79CFBA1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3122E10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21F78FA"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C70C179"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p>
    <w:p w14:paraId="7CBB10B3"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2290A266" w14:textId="77777777" w:rsidR="00D966AC" w:rsidRDefault="00D966AC"/>
    <w:sectPr w:rsidR="00D966AC" w:rsidSect="00D966A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569" w14:textId="77777777" w:rsidR="00C94D94" w:rsidRDefault="00C94D94" w:rsidP="00640AF4">
      <w:pPr>
        <w:spacing w:after="0" w:line="240" w:lineRule="auto"/>
      </w:pPr>
      <w:r>
        <w:separator/>
      </w:r>
    </w:p>
  </w:endnote>
  <w:endnote w:type="continuationSeparator" w:id="0">
    <w:p w14:paraId="214C2823" w14:textId="77777777" w:rsidR="00C94D94" w:rsidRDefault="00C94D94" w:rsidP="0064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CF8C" w14:textId="66EACDFB" w:rsidR="00640AF4" w:rsidRPr="00640AF4" w:rsidRDefault="00640AF4">
    <w:pPr>
      <w:pStyle w:val="Footer"/>
      <w:rPr>
        <w:rFonts w:ascii="Times New Roman" w:hAnsi="Times New Roman" w:cs="Times New Roman"/>
        <w:sz w:val="20"/>
        <w:szCs w:val="20"/>
      </w:rPr>
    </w:pPr>
    <w:r w:rsidRPr="00640AF4">
      <w:rPr>
        <w:rFonts w:ascii="Times New Roman" w:hAnsi="Times New Roman" w:cs="Times New Roman"/>
        <w:sz w:val="20"/>
        <w:szCs w:val="20"/>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0B61" w14:textId="77777777" w:rsidR="00C94D94" w:rsidRDefault="00C94D94" w:rsidP="00640AF4">
      <w:pPr>
        <w:spacing w:after="0" w:line="240" w:lineRule="auto"/>
      </w:pPr>
      <w:r>
        <w:separator/>
      </w:r>
    </w:p>
  </w:footnote>
  <w:footnote w:type="continuationSeparator" w:id="0">
    <w:p w14:paraId="123448E0" w14:textId="77777777" w:rsidR="00C94D94" w:rsidRDefault="00C94D94" w:rsidP="00640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499"/>
    <w:multiLevelType w:val="hybridMultilevel"/>
    <w:tmpl w:val="B528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913A9"/>
    <w:multiLevelType w:val="hybridMultilevel"/>
    <w:tmpl w:val="CAA48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F812E6"/>
    <w:multiLevelType w:val="hybridMultilevel"/>
    <w:tmpl w:val="47DC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316208">
    <w:abstractNumId w:val="11"/>
  </w:num>
  <w:num w:numId="2" w16cid:durableId="2136681876">
    <w:abstractNumId w:val="7"/>
  </w:num>
  <w:num w:numId="3" w16cid:durableId="142049201">
    <w:abstractNumId w:val="9"/>
  </w:num>
  <w:num w:numId="4" w16cid:durableId="938637493">
    <w:abstractNumId w:val="6"/>
  </w:num>
  <w:num w:numId="5" w16cid:durableId="912472588">
    <w:abstractNumId w:val="8"/>
  </w:num>
  <w:num w:numId="6" w16cid:durableId="1540623946">
    <w:abstractNumId w:val="1"/>
  </w:num>
  <w:num w:numId="7" w16cid:durableId="1458262204">
    <w:abstractNumId w:val="4"/>
  </w:num>
  <w:num w:numId="8" w16cid:durableId="928926157">
    <w:abstractNumId w:val="10"/>
  </w:num>
  <w:num w:numId="9" w16cid:durableId="2090497912">
    <w:abstractNumId w:val="0"/>
  </w:num>
  <w:num w:numId="10" w16cid:durableId="1157577787">
    <w:abstractNumId w:val="3"/>
  </w:num>
  <w:num w:numId="11" w16cid:durableId="1926574217">
    <w:abstractNumId w:val="5"/>
  </w:num>
  <w:num w:numId="12" w16cid:durableId="2003579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AC"/>
    <w:rsid w:val="00011E6C"/>
    <w:rsid w:val="000120A3"/>
    <w:rsid w:val="000419DC"/>
    <w:rsid w:val="00096B33"/>
    <w:rsid w:val="000B423D"/>
    <w:rsid w:val="000B5799"/>
    <w:rsid w:val="000C4347"/>
    <w:rsid w:val="000F0E81"/>
    <w:rsid w:val="00104632"/>
    <w:rsid w:val="00142C1F"/>
    <w:rsid w:val="00143B33"/>
    <w:rsid w:val="0019000C"/>
    <w:rsid w:val="001A2094"/>
    <w:rsid w:val="001A76BC"/>
    <w:rsid w:val="001B5D4E"/>
    <w:rsid w:val="001C411E"/>
    <w:rsid w:val="001C5AEF"/>
    <w:rsid w:val="001E0763"/>
    <w:rsid w:val="00200688"/>
    <w:rsid w:val="00233B84"/>
    <w:rsid w:val="002351E7"/>
    <w:rsid w:val="00235D53"/>
    <w:rsid w:val="002377B0"/>
    <w:rsid w:val="002508A8"/>
    <w:rsid w:val="0025240E"/>
    <w:rsid w:val="002526A3"/>
    <w:rsid w:val="00255578"/>
    <w:rsid w:val="00256E38"/>
    <w:rsid w:val="002664A8"/>
    <w:rsid w:val="00287104"/>
    <w:rsid w:val="002912F3"/>
    <w:rsid w:val="002B44D6"/>
    <w:rsid w:val="002C3561"/>
    <w:rsid w:val="002E2F05"/>
    <w:rsid w:val="0030195F"/>
    <w:rsid w:val="00305A60"/>
    <w:rsid w:val="003239BA"/>
    <w:rsid w:val="00340D1C"/>
    <w:rsid w:val="00356EEA"/>
    <w:rsid w:val="00357AAF"/>
    <w:rsid w:val="00360957"/>
    <w:rsid w:val="00360F8E"/>
    <w:rsid w:val="00365ED0"/>
    <w:rsid w:val="0038252E"/>
    <w:rsid w:val="00397721"/>
    <w:rsid w:val="003A4093"/>
    <w:rsid w:val="003C3D1D"/>
    <w:rsid w:val="00404666"/>
    <w:rsid w:val="00406CC7"/>
    <w:rsid w:val="00406D3C"/>
    <w:rsid w:val="00450A5B"/>
    <w:rsid w:val="004512EF"/>
    <w:rsid w:val="00466360"/>
    <w:rsid w:val="004752CC"/>
    <w:rsid w:val="0047542D"/>
    <w:rsid w:val="00492628"/>
    <w:rsid w:val="004A248B"/>
    <w:rsid w:val="004C15C6"/>
    <w:rsid w:val="004D0610"/>
    <w:rsid w:val="004E6B20"/>
    <w:rsid w:val="00500091"/>
    <w:rsid w:val="00504FA2"/>
    <w:rsid w:val="00513AF2"/>
    <w:rsid w:val="00527B66"/>
    <w:rsid w:val="00530490"/>
    <w:rsid w:val="00532C75"/>
    <w:rsid w:val="005347F1"/>
    <w:rsid w:val="00595BC0"/>
    <w:rsid w:val="005B4E2E"/>
    <w:rsid w:val="005C1BAC"/>
    <w:rsid w:val="005C614B"/>
    <w:rsid w:val="005C7D51"/>
    <w:rsid w:val="005E582F"/>
    <w:rsid w:val="00600432"/>
    <w:rsid w:val="00602CF8"/>
    <w:rsid w:val="00610A59"/>
    <w:rsid w:val="0062638D"/>
    <w:rsid w:val="00633FE1"/>
    <w:rsid w:val="00640AF4"/>
    <w:rsid w:val="00657C56"/>
    <w:rsid w:val="00680232"/>
    <w:rsid w:val="006871A1"/>
    <w:rsid w:val="006918D5"/>
    <w:rsid w:val="006F51AD"/>
    <w:rsid w:val="00722A40"/>
    <w:rsid w:val="007274F8"/>
    <w:rsid w:val="00732E55"/>
    <w:rsid w:val="00735E50"/>
    <w:rsid w:val="0074027C"/>
    <w:rsid w:val="00744E64"/>
    <w:rsid w:val="007553BE"/>
    <w:rsid w:val="0077292D"/>
    <w:rsid w:val="007738DB"/>
    <w:rsid w:val="0079620D"/>
    <w:rsid w:val="007B5073"/>
    <w:rsid w:val="007E6428"/>
    <w:rsid w:val="00806412"/>
    <w:rsid w:val="008135CC"/>
    <w:rsid w:val="00832105"/>
    <w:rsid w:val="00846E87"/>
    <w:rsid w:val="00851D5C"/>
    <w:rsid w:val="008559EE"/>
    <w:rsid w:val="008601B1"/>
    <w:rsid w:val="0087245A"/>
    <w:rsid w:val="00880D1C"/>
    <w:rsid w:val="00881C23"/>
    <w:rsid w:val="008A4877"/>
    <w:rsid w:val="008B0D41"/>
    <w:rsid w:val="008C001E"/>
    <w:rsid w:val="008C39FE"/>
    <w:rsid w:val="008D0413"/>
    <w:rsid w:val="008D108E"/>
    <w:rsid w:val="008D6D75"/>
    <w:rsid w:val="008F6EA5"/>
    <w:rsid w:val="008F7F38"/>
    <w:rsid w:val="00917900"/>
    <w:rsid w:val="009300CE"/>
    <w:rsid w:val="0093661C"/>
    <w:rsid w:val="00955F16"/>
    <w:rsid w:val="00960E53"/>
    <w:rsid w:val="00961C23"/>
    <w:rsid w:val="009738AA"/>
    <w:rsid w:val="0097787E"/>
    <w:rsid w:val="0098340E"/>
    <w:rsid w:val="00984F76"/>
    <w:rsid w:val="0098545B"/>
    <w:rsid w:val="009B23D8"/>
    <w:rsid w:val="009B4AC9"/>
    <w:rsid w:val="009C72E9"/>
    <w:rsid w:val="009D7A84"/>
    <w:rsid w:val="009F0271"/>
    <w:rsid w:val="009F3298"/>
    <w:rsid w:val="00A3025D"/>
    <w:rsid w:val="00A45B1C"/>
    <w:rsid w:val="00A701B1"/>
    <w:rsid w:val="00A72BDD"/>
    <w:rsid w:val="00A818C2"/>
    <w:rsid w:val="00A87E82"/>
    <w:rsid w:val="00AA1B73"/>
    <w:rsid w:val="00AA1F16"/>
    <w:rsid w:val="00AA4D2B"/>
    <w:rsid w:val="00AD2B0B"/>
    <w:rsid w:val="00B133B5"/>
    <w:rsid w:val="00B21C9F"/>
    <w:rsid w:val="00B25ED1"/>
    <w:rsid w:val="00B3424C"/>
    <w:rsid w:val="00B34944"/>
    <w:rsid w:val="00B34CB1"/>
    <w:rsid w:val="00B360DF"/>
    <w:rsid w:val="00B53CB0"/>
    <w:rsid w:val="00B60807"/>
    <w:rsid w:val="00B6745F"/>
    <w:rsid w:val="00B93CB2"/>
    <w:rsid w:val="00B96A7E"/>
    <w:rsid w:val="00BA23C5"/>
    <w:rsid w:val="00BB467D"/>
    <w:rsid w:val="00BB5BD3"/>
    <w:rsid w:val="00BD34C8"/>
    <w:rsid w:val="00BD4574"/>
    <w:rsid w:val="00BF50F0"/>
    <w:rsid w:val="00BF5BAE"/>
    <w:rsid w:val="00C2328C"/>
    <w:rsid w:val="00C23343"/>
    <w:rsid w:val="00C31CD9"/>
    <w:rsid w:val="00C32FAB"/>
    <w:rsid w:val="00C358DA"/>
    <w:rsid w:val="00C446A9"/>
    <w:rsid w:val="00C65AC2"/>
    <w:rsid w:val="00C82E45"/>
    <w:rsid w:val="00C84551"/>
    <w:rsid w:val="00C94D94"/>
    <w:rsid w:val="00CA020A"/>
    <w:rsid w:val="00CA205E"/>
    <w:rsid w:val="00CB1E2B"/>
    <w:rsid w:val="00CC193B"/>
    <w:rsid w:val="00CC2E58"/>
    <w:rsid w:val="00CC4D42"/>
    <w:rsid w:val="00CE07A1"/>
    <w:rsid w:val="00CE20F2"/>
    <w:rsid w:val="00CE50B5"/>
    <w:rsid w:val="00CE695C"/>
    <w:rsid w:val="00CF265A"/>
    <w:rsid w:val="00D020E7"/>
    <w:rsid w:val="00D0419A"/>
    <w:rsid w:val="00D554F2"/>
    <w:rsid w:val="00D90C5B"/>
    <w:rsid w:val="00D966AC"/>
    <w:rsid w:val="00D96BA4"/>
    <w:rsid w:val="00DA0516"/>
    <w:rsid w:val="00DA0E65"/>
    <w:rsid w:val="00DB1CD8"/>
    <w:rsid w:val="00DB3DB2"/>
    <w:rsid w:val="00DB43F8"/>
    <w:rsid w:val="00DC0F60"/>
    <w:rsid w:val="00DD19A0"/>
    <w:rsid w:val="00E05368"/>
    <w:rsid w:val="00E05C33"/>
    <w:rsid w:val="00E067AB"/>
    <w:rsid w:val="00E148CB"/>
    <w:rsid w:val="00E35181"/>
    <w:rsid w:val="00E40329"/>
    <w:rsid w:val="00E56B12"/>
    <w:rsid w:val="00E65743"/>
    <w:rsid w:val="00E66ABB"/>
    <w:rsid w:val="00E87C78"/>
    <w:rsid w:val="00E97904"/>
    <w:rsid w:val="00EA01ED"/>
    <w:rsid w:val="00EC64BB"/>
    <w:rsid w:val="00EE07D2"/>
    <w:rsid w:val="00EE1F17"/>
    <w:rsid w:val="00EE2420"/>
    <w:rsid w:val="00EE4CFF"/>
    <w:rsid w:val="00EF1A3F"/>
    <w:rsid w:val="00F00C58"/>
    <w:rsid w:val="00F118DD"/>
    <w:rsid w:val="00F242A8"/>
    <w:rsid w:val="00F36437"/>
    <w:rsid w:val="00F8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E512"/>
  <w15:chartTrackingRefBased/>
  <w15:docId w15:val="{FB2D2AA8-4E75-4DC1-B69F-6D8A0203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AC"/>
    <w:rPr>
      <w:rFonts w:eastAsiaTheme="majorEastAsia" w:cstheme="majorBidi"/>
      <w:color w:val="272727" w:themeColor="text1" w:themeTint="D8"/>
    </w:rPr>
  </w:style>
  <w:style w:type="paragraph" w:styleId="Title">
    <w:name w:val="Title"/>
    <w:basedOn w:val="Normal"/>
    <w:next w:val="Normal"/>
    <w:link w:val="TitleChar"/>
    <w:uiPriority w:val="10"/>
    <w:qFormat/>
    <w:rsid w:val="00D9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66AC"/>
    <w:rPr>
      <w:i/>
      <w:iCs/>
      <w:color w:val="404040" w:themeColor="text1" w:themeTint="BF"/>
    </w:rPr>
  </w:style>
  <w:style w:type="paragraph" w:styleId="ListParagraph">
    <w:name w:val="List Paragraph"/>
    <w:basedOn w:val="Normal"/>
    <w:uiPriority w:val="34"/>
    <w:qFormat/>
    <w:rsid w:val="00D966AC"/>
    <w:pPr>
      <w:ind w:left="720"/>
      <w:contextualSpacing/>
    </w:pPr>
  </w:style>
  <w:style w:type="character" w:styleId="IntenseEmphasis">
    <w:name w:val="Intense Emphasis"/>
    <w:basedOn w:val="DefaultParagraphFont"/>
    <w:uiPriority w:val="21"/>
    <w:qFormat/>
    <w:rsid w:val="00D966AC"/>
    <w:rPr>
      <w:i/>
      <w:iCs/>
      <w:color w:val="0F4761" w:themeColor="accent1" w:themeShade="BF"/>
    </w:rPr>
  </w:style>
  <w:style w:type="paragraph" w:styleId="IntenseQuote">
    <w:name w:val="Intense Quote"/>
    <w:basedOn w:val="Normal"/>
    <w:next w:val="Normal"/>
    <w:link w:val="IntenseQuoteChar"/>
    <w:uiPriority w:val="30"/>
    <w:qFormat/>
    <w:rsid w:val="00D9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AC"/>
    <w:rPr>
      <w:i/>
      <w:iCs/>
      <w:color w:val="0F4761" w:themeColor="accent1" w:themeShade="BF"/>
    </w:rPr>
  </w:style>
  <w:style w:type="character" w:styleId="IntenseReference">
    <w:name w:val="Intense Reference"/>
    <w:basedOn w:val="DefaultParagraphFont"/>
    <w:uiPriority w:val="32"/>
    <w:qFormat/>
    <w:rsid w:val="00D966AC"/>
    <w:rPr>
      <w:b/>
      <w:bCs/>
      <w:smallCaps/>
      <w:color w:val="0F4761" w:themeColor="accent1" w:themeShade="BF"/>
      <w:spacing w:val="5"/>
    </w:rPr>
  </w:style>
  <w:style w:type="numbering" w:customStyle="1" w:styleId="NoList1">
    <w:name w:val="No List1"/>
    <w:next w:val="NoList"/>
    <w:uiPriority w:val="99"/>
    <w:semiHidden/>
    <w:unhideWhenUsed/>
    <w:rsid w:val="00D966AC"/>
  </w:style>
  <w:style w:type="table" w:styleId="TableGrid">
    <w:name w:val="Table Grid"/>
    <w:basedOn w:val="TableNormal"/>
    <w:rsid w:val="00D966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6AC"/>
    <w:rPr>
      <w:sz w:val="16"/>
      <w:szCs w:val="16"/>
    </w:rPr>
  </w:style>
  <w:style w:type="paragraph" w:customStyle="1" w:styleId="CommentText1">
    <w:name w:val="Comment Text1"/>
    <w:basedOn w:val="Normal"/>
    <w:next w:val="CommentText"/>
    <w:link w:val="CommentTextChar"/>
    <w:uiPriority w:val="99"/>
    <w:unhideWhenUsed/>
    <w:rsid w:val="00D966AC"/>
    <w:pPr>
      <w:spacing w:line="240" w:lineRule="auto"/>
    </w:pPr>
    <w:rPr>
      <w:kern w:val="0"/>
      <w:sz w:val="20"/>
      <w:szCs w:val="20"/>
      <w14:ligatures w14:val="none"/>
    </w:rPr>
  </w:style>
  <w:style w:type="character" w:customStyle="1" w:styleId="CommentTextChar">
    <w:name w:val="Comment Text Char"/>
    <w:basedOn w:val="DefaultParagraphFont"/>
    <w:link w:val="CommentText1"/>
    <w:uiPriority w:val="99"/>
    <w:rsid w:val="00D966AC"/>
    <w:rPr>
      <w:kern w:val="0"/>
      <w:sz w:val="20"/>
      <w:szCs w:val="20"/>
      <w14:ligatures w14:val="none"/>
    </w:rPr>
  </w:style>
  <w:style w:type="character" w:styleId="Hyperlink">
    <w:name w:val="Hyperlink"/>
    <w:rsid w:val="00D966AC"/>
    <w:rPr>
      <w:color w:val="0000FF"/>
      <w:u w:val="single"/>
    </w:rPr>
  </w:style>
  <w:style w:type="character" w:styleId="PlaceholderText">
    <w:name w:val="Placeholder Text"/>
    <w:basedOn w:val="DefaultParagraphFont"/>
    <w:uiPriority w:val="99"/>
    <w:semiHidden/>
    <w:rsid w:val="00D966AC"/>
    <w:rPr>
      <w:color w:val="666666"/>
    </w:rPr>
  </w:style>
  <w:style w:type="paragraph" w:customStyle="1" w:styleId="Header1">
    <w:name w:val="Header1"/>
    <w:basedOn w:val="Normal"/>
    <w:next w:val="Header"/>
    <w:link w:val="Head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1"/>
    <w:uiPriority w:val="99"/>
    <w:rsid w:val="00D966AC"/>
    <w:rPr>
      <w:kern w:val="0"/>
      <w:sz w:val="22"/>
      <w:szCs w:val="22"/>
      <w14:ligatures w14:val="none"/>
    </w:rPr>
  </w:style>
  <w:style w:type="paragraph" w:customStyle="1" w:styleId="Footer1">
    <w:name w:val="Footer1"/>
    <w:basedOn w:val="Normal"/>
    <w:next w:val="Footer"/>
    <w:link w:val="Foot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1"/>
    <w:uiPriority w:val="99"/>
    <w:rsid w:val="00D966AC"/>
    <w:rPr>
      <w:kern w:val="0"/>
      <w:sz w:val="22"/>
      <w:szCs w:val="22"/>
      <w14:ligatures w14:val="none"/>
    </w:rPr>
  </w:style>
  <w:style w:type="paragraph" w:customStyle="1" w:styleId="CommentSubject1">
    <w:name w:val="Comment Subject1"/>
    <w:basedOn w:val="CommentText"/>
    <w:next w:val="CommentText"/>
    <w:uiPriority w:val="99"/>
    <w:semiHidden/>
    <w:unhideWhenUsed/>
    <w:rsid w:val="00D966AC"/>
    <w:rPr>
      <w:b/>
      <w:bCs/>
      <w:kern w:val="0"/>
      <w14:ligatures w14:val="none"/>
    </w:rPr>
  </w:style>
  <w:style w:type="character" w:customStyle="1" w:styleId="CommentSubjectChar">
    <w:name w:val="Comment Subject Char"/>
    <w:basedOn w:val="CommentTextChar"/>
    <w:link w:val="CommentSubject"/>
    <w:uiPriority w:val="99"/>
    <w:semiHidden/>
    <w:rsid w:val="00D966AC"/>
    <w:rPr>
      <w:b/>
      <w:bCs/>
      <w:kern w:val="0"/>
      <w:sz w:val="20"/>
      <w:szCs w:val="20"/>
      <w14:ligatures w14:val="none"/>
    </w:rPr>
  </w:style>
  <w:style w:type="character" w:customStyle="1" w:styleId="FollowedHyperlink1">
    <w:name w:val="FollowedHyperlink1"/>
    <w:basedOn w:val="DefaultParagraphFont"/>
    <w:uiPriority w:val="99"/>
    <w:semiHidden/>
    <w:unhideWhenUsed/>
    <w:rsid w:val="00D966AC"/>
    <w:rPr>
      <w:color w:val="96607D"/>
      <w:u w:val="single"/>
    </w:rPr>
  </w:style>
  <w:style w:type="character" w:styleId="UnresolvedMention">
    <w:name w:val="Unresolved Mention"/>
    <w:basedOn w:val="DefaultParagraphFont"/>
    <w:uiPriority w:val="99"/>
    <w:semiHidden/>
    <w:unhideWhenUsed/>
    <w:rsid w:val="00D966AC"/>
    <w:rPr>
      <w:color w:val="605E5C"/>
      <w:shd w:val="clear" w:color="auto" w:fill="E1DFDD"/>
    </w:rPr>
  </w:style>
  <w:style w:type="paragraph" w:styleId="CommentText">
    <w:name w:val="annotation text"/>
    <w:basedOn w:val="Normal"/>
    <w:link w:val="CommentTextChar1"/>
    <w:uiPriority w:val="99"/>
    <w:unhideWhenUsed/>
    <w:rsid w:val="00D966AC"/>
    <w:pPr>
      <w:spacing w:line="240" w:lineRule="auto"/>
    </w:pPr>
    <w:rPr>
      <w:sz w:val="20"/>
      <w:szCs w:val="20"/>
    </w:rPr>
  </w:style>
  <w:style w:type="character" w:customStyle="1" w:styleId="CommentTextChar1">
    <w:name w:val="Comment Text Char1"/>
    <w:basedOn w:val="DefaultParagraphFont"/>
    <w:link w:val="CommentText"/>
    <w:uiPriority w:val="99"/>
    <w:rsid w:val="00D966AC"/>
    <w:rPr>
      <w:sz w:val="20"/>
      <w:szCs w:val="20"/>
    </w:rPr>
  </w:style>
  <w:style w:type="paragraph" w:styleId="Header">
    <w:name w:val="header"/>
    <w:basedOn w:val="Normal"/>
    <w:link w:val="HeaderChar1"/>
    <w:uiPriority w:val="99"/>
    <w:unhideWhenUsed/>
    <w:rsid w:val="00D966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966AC"/>
  </w:style>
  <w:style w:type="paragraph" w:styleId="Footer">
    <w:name w:val="footer"/>
    <w:basedOn w:val="Normal"/>
    <w:link w:val="FooterChar1"/>
    <w:uiPriority w:val="99"/>
    <w:unhideWhenUsed/>
    <w:rsid w:val="00D966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966AC"/>
  </w:style>
  <w:style w:type="paragraph" w:styleId="CommentSubject">
    <w:name w:val="annotation subject"/>
    <w:basedOn w:val="CommentText"/>
    <w:next w:val="CommentText"/>
    <w:link w:val="CommentSubjectChar"/>
    <w:uiPriority w:val="99"/>
    <w:semiHidden/>
    <w:unhideWhenUsed/>
    <w:rsid w:val="00D966AC"/>
    <w:rPr>
      <w:b/>
      <w:bCs/>
      <w:kern w:val="0"/>
      <w14:ligatures w14:val="none"/>
    </w:rPr>
  </w:style>
  <w:style w:type="character" w:customStyle="1" w:styleId="CommentSubjectChar1">
    <w:name w:val="Comment Subject Char1"/>
    <w:basedOn w:val="CommentTextChar1"/>
    <w:uiPriority w:val="99"/>
    <w:semiHidden/>
    <w:rsid w:val="00D966AC"/>
    <w:rPr>
      <w:b/>
      <w:bCs/>
      <w:sz w:val="20"/>
      <w:szCs w:val="20"/>
    </w:rPr>
  </w:style>
  <w:style w:type="character" w:styleId="FollowedHyperlink">
    <w:name w:val="FollowedHyperlink"/>
    <w:basedOn w:val="DefaultParagraphFont"/>
    <w:uiPriority w:val="99"/>
    <w:semiHidden/>
    <w:unhideWhenUsed/>
    <w:rsid w:val="00D966AC"/>
    <w:rPr>
      <w:color w:val="96607D" w:themeColor="followedHyperlink"/>
      <w:u w:val="single"/>
    </w:rPr>
  </w:style>
  <w:style w:type="paragraph" w:styleId="Revision">
    <w:name w:val="Revision"/>
    <w:hidden/>
    <w:uiPriority w:val="99"/>
    <w:semiHidden/>
    <w:rsid w:val="00EE0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plant@windstream.net" TargetMode="External"/><Relationship Id="rId4" Type="http://schemas.openxmlformats.org/officeDocument/2006/relationships/settings" Target="settings.xml"/><Relationship Id="rId9" Type="http://schemas.openxmlformats.org/officeDocument/2006/relationships/hyperlink" Target="https://www.ncwater.org/?page=60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F80F028304F9EA0908E20AEF0530D"/>
        <w:category>
          <w:name w:val="General"/>
          <w:gallery w:val="placeholder"/>
        </w:category>
        <w:types>
          <w:type w:val="bbPlcHdr"/>
        </w:types>
        <w:behaviors>
          <w:behavior w:val="content"/>
        </w:behaviors>
        <w:guid w:val="{69E1865B-6D26-494A-94E6-AFDC8B7B6839}"/>
      </w:docPartPr>
      <w:docPartBody>
        <w:p w:rsidR="00083CA8" w:rsidRDefault="00DC1308" w:rsidP="00DC1308">
          <w:pPr>
            <w:pStyle w:val="034F80F028304F9EA0908E20AEF0530D"/>
          </w:pPr>
          <w:r w:rsidRPr="001E01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08"/>
    <w:rsid w:val="0006558B"/>
    <w:rsid w:val="00083CA8"/>
    <w:rsid w:val="001541D6"/>
    <w:rsid w:val="001E7127"/>
    <w:rsid w:val="00235779"/>
    <w:rsid w:val="00235D53"/>
    <w:rsid w:val="00256E38"/>
    <w:rsid w:val="002664A8"/>
    <w:rsid w:val="002B44D6"/>
    <w:rsid w:val="00346D8D"/>
    <w:rsid w:val="00365ED0"/>
    <w:rsid w:val="003A4093"/>
    <w:rsid w:val="004565D0"/>
    <w:rsid w:val="00494BC9"/>
    <w:rsid w:val="004D0610"/>
    <w:rsid w:val="004D2075"/>
    <w:rsid w:val="005C2F65"/>
    <w:rsid w:val="00633FE1"/>
    <w:rsid w:val="006B28BD"/>
    <w:rsid w:val="0072036D"/>
    <w:rsid w:val="00732E55"/>
    <w:rsid w:val="00744E64"/>
    <w:rsid w:val="007553BE"/>
    <w:rsid w:val="0079620D"/>
    <w:rsid w:val="007B42A8"/>
    <w:rsid w:val="00816A62"/>
    <w:rsid w:val="008601B1"/>
    <w:rsid w:val="00893A96"/>
    <w:rsid w:val="008B0D41"/>
    <w:rsid w:val="00913D36"/>
    <w:rsid w:val="00960E53"/>
    <w:rsid w:val="0097787E"/>
    <w:rsid w:val="009A4918"/>
    <w:rsid w:val="009D61C9"/>
    <w:rsid w:val="00A72BDD"/>
    <w:rsid w:val="00A87E82"/>
    <w:rsid w:val="00B83273"/>
    <w:rsid w:val="00B96A7E"/>
    <w:rsid w:val="00CA020A"/>
    <w:rsid w:val="00D81903"/>
    <w:rsid w:val="00D964D1"/>
    <w:rsid w:val="00DA0516"/>
    <w:rsid w:val="00DB1CD8"/>
    <w:rsid w:val="00DB3DB2"/>
    <w:rsid w:val="00DB43F8"/>
    <w:rsid w:val="00DC1308"/>
    <w:rsid w:val="00E05615"/>
    <w:rsid w:val="00E40329"/>
    <w:rsid w:val="00E5386B"/>
    <w:rsid w:val="00EE4548"/>
    <w:rsid w:val="00EF51A0"/>
    <w:rsid w:val="00F3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308"/>
    <w:rPr>
      <w:color w:val="666666"/>
    </w:rPr>
  </w:style>
  <w:style w:type="paragraph" w:customStyle="1" w:styleId="034F80F028304F9EA0908E20AEF0530D">
    <w:name w:val="034F80F028304F9EA0908E20AEF0530D"/>
    <w:rsid w:val="00DC1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5B96-21FE-477A-8A5A-B03290C3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Water Plant</cp:lastModifiedBy>
  <cp:revision>2</cp:revision>
  <cp:lastPrinted>2026-04-20T15:16:00Z</cp:lastPrinted>
  <dcterms:created xsi:type="dcterms:W3CDTF">2026-04-20T16:02:00Z</dcterms:created>
  <dcterms:modified xsi:type="dcterms:W3CDTF">2026-04-20T16:02:00Z</dcterms:modified>
</cp:coreProperties>
</file>